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footer28.xml" ContentType="application/vnd.openxmlformats-officedocument.wordprocessingml.footer+xml"/>
  <Override PartName="/word/header2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footer26.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35.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footer33.xml" ContentType="application/vnd.openxmlformats-officedocument.wordprocessingml.foot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footer20.xml" ContentType="application/vnd.openxmlformats-officedocument.wordprocessingml.footer+xml"/>
  <Override PartName="/word/charts/chart3.xml" ContentType="application/vnd.openxmlformats-officedocument.drawingml.chart+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footer29.xml" ContentType="application/vnd.openxmlformats-officedocument.wordprocessingml.footer+xml"/>
  <Override PartName="/word/header26.xml" ContentType="application/vnd.openxmlformats-officedocument.wordprocessingml.head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footer27.xml" ContentType="application/vnd.openxmlformats-officedocument.wordprocessingml.footer+xml"/>
  <Override PartName="/word/header24.xml" ContentType="application/vnd.openxmlformats-officedocument.wordprocessingml.header+xml"/>
  <Override PartName="/word/footer36.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footer25.xml" ContentType="application/vnd.openxmlformats-officedocument.wordprocessingml.footer+xml"/>
  <Override PartName="/word/header22.xml" ContentType="application/vnd.openxmlformats-officedocument.wordprocessingml.header+xml"/>
  <Override PartName="/word/footer3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footer23.xml" ContentType="application/vnd.openxmlformats-officedocument.wordprocessingml.footer+xml"/>
  <Override PartName="/word/header20.xml" ContentType="application/vnd.openxmlformats-officedocument.wordprocessingml.header+xml"/>
  <Override PartName="/word/footer32.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charts/chart2.xml" ContentType="application/vnd.openxmlformats-officedocument.drawingml.chart+xml"/>
  <Override PartName="/word/fontTable.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3602" w:rsidRPr="008B2770" w:rsidRDefault="00163602" w:rsidP="00163602">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163602" w:rsidRPr="008B2770" w:rsidTr="003659D0">
        <w:tblPrEx>
          <w:tblCellMar>
            <w:top w:w="0" w:type="dxa"/>
            <w:bottom w:w="0" w:type="dxa"/>
          </w:tblCellMar>
        </w:tblPrEx>
        <w:trPr>
          <w:trHeight w:val="12520"/>
        </w:trPr>
        <w:tc>
          <w:tcPr>
            <w:tcW w:w="8931" w:type="dxa"/>
          </w:tcPr>
          <w:p w:rsidR="00163602" w:rsidRPr="008B2770" w:rsidRDefault="00163602" w:rsidP="003659D0">
            <w:pPr>
              <w:rPr>
                <w:color w:val="FF0000"/>
                <w:sz w:val="32"/>
              </w:rPr>
            </w:pPr>
            <w:r>
              <w:rPr>
                <w:noProof/>
                <w:color w:val="FF0000"/>
                <w:sz w:val="32"/>
                <w:lang w:val="es-PE" w:eastAsia="es-PE"/>
              </w:rPr>
              <w:drawing>
                <wp:anchor distT="0" distB="0" distL="114300" distR="114300" simplePos="0" relativeHeight="25166028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4480560" cy="530860"/>
                          </a:xfrm>
                          <a:prstGeom prst="rect">
                            <a:avLst/>
                          </a:prstGeom>
                          <a:noFill/>
                          <a:ln w="9525">
                            <a:noFill/>
                            <a:miter lim="800000"/>
                            <a:headEnd/>
                            <a:tailEnd/>
                          </a:ln>
                          <a:effectLst/>
                        </pic:spPr>
                      </pic:pic>
                    </a:graphicData>
                  </a:graphic>
                </wp:anchor>
              </w:drawing>
            </w:r>
          </w:p>
          <w:p w:rsidR="00163602" w:rsidRPr="008B2770" w:rsidRDefault="00163602" w:rsidP="003659D0">
            <w:pPr>
              <w:pStyle w:val="Ttulo8"/>
              <w:rPr>
                <w:color w:val="FF0000"/>
              </w:rPr>
            </w:pPr>
          </w:p>
          <w:p w:rsidR="00163602" w:rsidRPr="008B2770" w:rsidRDefault="00163602" w:rsidP="003659D0">
            <w:pPr>
              <w:jc w:val="center"/>
              <w:rPr>
                <w:b/>
                <w:color w:val="FF0000"/>
                <w:sz w:val="32"/>
              </w:rPr>
            </w:pPr>
          </w:p>
          <w:p w:rsidR="00163602" w:rsidRPr="00487D47" w:rsidRDefault="00163602" w:rsidP="003659D0">
            <w:pPr>
              <w:pStyle w:val="Ttulo8"/>
            </w:pPr>
            <w:r w:rsidRPr="00487D47">
              <w:t>SUCURSAL DE PIURA</w:t>
            </w:r>
          </w:p>
          <w:p w:rsidR="00163602" w:rsidRPr="008B2770" w:rsidRDefault="00163602" w:rsidP="003659D0">
            <w:pPr>
              <w:rPr>
                <w:b/>
                <w:color w:val="FF0000"/>
                <w:sz w:val="32"/>
              </w:rPr>
            </w:pPr>
          </w:p>
          <w:p w:rsidR="00163602" w:rsidRPr="008B2770" w:rsidRDefault="00163602" w:rsidP="003659D0">
            <w:pPr>
              <w:jc w:val="center"/>
              <w:rPr>
                <w:b/>
                <w:color w:val="FF0000"/>
                <w:sz w:val="32"/>
              </w:rPr>
            </w:pPr>
          </w:p>
          <w:p w:rsidR="00163602" w:rsidRPr="008B2770" w:rsidRDefault="00163602" w:rsidP="003659D0">
            <w:pPr>
              <w:jc w:val="center"/>
              <w:rPr>
                <w:b/>
                <w:color w:val="FF0000"/>
                <w:sz w:val="32"/>
              </w:rPr>
            </w:pPr>
          </w:p>
          <w:p w:rsidR="00163602" w:rsidRPr="008B2770" w:rsidRDefault="00163602" w:rsidP="003659D0">
            <w:pPr>
              <w:jc w:val="center"/>
              <w:rPr>
                <w:b/>
                <w:color w:val="FF0000"/>
                <w:sz w:val="32"/>
              </w:rPr>
            </w:pPr>
          </w:p>
          <w:p w:rsidR="00163602" w:rsidRPr="008B2770" w:rsidRDefault="00163602" w:rsidP="003659D0">
            <w:pPr>
              <w:jc w:val="center"/>
              <w:rPr>
                <w:b/>
                <w:color w:val="FF0000"/>
                <w:sz w:val="32"/>
              </w:rPr>
            </w:pPr>
          </w:p>
          <w:p w:rsidR="00163602" w:rsidRPr="008B2770" w:rsidRDefault="00163602" w:rsidP="003659D0">
            <w:pPr>
              <w:jc w:val="center"/>
              <w:rPr>
                <w:b/>
                <w:color w:val="FF0000"/>
                <w:sz w:val="32"/>
              </w:rPr>
            </w:pPr>
          </w:p>
          <w:p w:rsidR="00163602" w:rsidRPr="008B2770" w:rsidRDefault="00163602" w:rsidP="003659D0">
            <w:pPr>
              <w:jc w:val="center"/>
              <w:rPr>
                <w:b/>
                <w:color w:val="FF0000"/>
                <w:sz w:val="32"/>
              </w:rPr>
            </w:pPr>
          </w:p>
          <w:p w:rsidR="00163602" w:rsidRPr="008B2770" w:rsidRDefault="00163602" w:rsidP="003659D0">
            <w:pPr>
              <w:jc w:val="center"/>
              <w:rPr>
                <w:b/>
                <w:color w:val="FF0000"/>
                <w:sz w:val="32"/>
              </w:rPr>
            </w:pPr>
          </w:p>
          <w:p w:rsidR="00163602" w:rsidRPr="008B2770" w:rsidRDefault="00163602" w:rsidP="003659D0">
            <w:pPr>
              <w:jc w:val="center"/>
              <w:rPr>
                <w:b/>
                <w:color w:val="FF0000"/>
                <w:sz w:val="32"/>
              </w:rPr>
            </w:pPr>
          </w:p>
          <w:p w:rsidR="00163602" w:rsidRPr="008B2770" w:rsidRDefault="00163602" w:rsidP="003659D0">
            <w:pPr>
              <w:jc w:val="center"/>
              <w:rPr>
                <w:b/>
                <w:color w:val="FF0000"/>
                <w:sz w:val="32"/>
              </w:rPr>
            </w:pPr>
          </w:p>
          <w:p w:rsidR="00163602" w:rsidRPr="008B2770" w:rsidRDefault="00163602" w:rsidP="003659D0">
            <w:pPr>
              <w:jc w:val="center"/>
              <w:rPr>
                <w:b/>
                <w:color w:val="FF0000"/>
                <w:sz w:val="32"/>
              </w:rPr>
            </w:pPr>
          </w:p>
          <w:p w:rsidR="00163602" w:rsidRPr="008B2770" w:rsidRDefault="00163602" w:rsidP="003659D0">
            <w:pPr>
              <w:jc w:val="center"/>
              <w:rPr>
                <w:b/>
                <w:color w:val="FF0000"/>
                <w:sz w:val="32"/>
              </w:rPr>
            </w:pPr>
          </w:p>
          <w:p w:rsidR="00163602" w:rsidRPr="008B2770" w:rsidRDefault="00163602" w:rsidP="003659D0">
            <w:pPr>
              <w:jc w:val="center"/>
              <w:rPr>
                <w:b/>
                <w:color w:val="FF0000"/>
                <w:sz w:val="32"/>
              </w:rPr>
            </w:pPr>
          </w:p>
          <w:p w:rsidR="00163602" w:rsidRPr="00487D47" w:rsidRDefault="00163602" w:rsidP="003659D0">
            <w:pPr>
              <w:jc w:val="center"/>
              <w:rPr>
                <w:b/>
                <w:sz w:val="36"/>
              </w:rPr>
            </w:pPr>
            <w:r w:rsidRPr="00487D47">
              <w:rPr>
                <w:b/>
                <w:sz w:val="36"/>
              </w:rPr>
              <w:t>SÍNTESIS ECONÓMICA  DE PIURA</w:t>
            </w:r>
          </w:p>
          <w:p w:rsidR="00163602" w:rsidRPr="00487D47" w:rsidRDefault="00163602" w:rsidP="003659D0">
            <w:pPr>
              <w:pStyle w:val="Ttulo8"/>
              <w:rPr>
                <w:sz w:val="40"/>
              </w:rPr>
            </w:pPr>
            <w:r>
              <w:rPr>
                <w:sz w:val="36"/>
              </w:rPr>
              <w:t>NOVIEM</w:t>
            </w:r>
            <w:r w:rsidRPr="00487D47">
              <w:rPr>
                <w:sz w:val="36"/>
              </w:rPr>
              <w:t>BRE  2009</w:t>
            </w:r>
          </w:p>
          <w:p w:rsidR="00163602" w:rsidRPr="008B2770" w:rsidRDefault="00163602" w:rsidP="003659D0">
            <w:pPr>
              <w:rPr>
                <w:color w:val="FF0000"/>
              </w:rPr>
            </w:pPr>
          </w:p>
          <w:p w:rsidR="00163602" w:rsidRPr="008B2770" w:rsidRDefault="00163602" w:rsidP="003659D0">
            <w:pPr>
              <w:rPr>
                <w:color w:val="FF0000"/>
                <w:sz w:val="32"/>
              </w:rPr>
            </w:pPr>
          </w:p>
          <w:p w:rsidR="00163602" w:rsidRPr="008B2770" w:rsidRDefault="00163602" w:rsidP="003659D0">
            <w:pPr>
              <w:rPr>
                <w:color w:val="FF0000"/>
                <w:sz w:val="32"/>
              </w:rPr>
            </w:pPr>
          </w:p>
          <w:p w:rsidR="00163602" w:rsidRPr="008B2770" w:rsidRDefault="00163602" w:rsidP="003659D0">
            <w:pPr>
              <w:rPr>
                <w:color w:val="FF0000"/>
                <w:sz w:val="32"/>
              </w:rPr>
            </w:pPr>
          </w:p>
          <w:p w:rsidR="00163602" w:rsidRPr="008B2770" w:rsidRDefault="00163602" w:rsidP="003659D0">
            <w:pPr>
              <w:rPr>
                <w:color w:val="FF0000"/>
                <w:sz w:val="32"/>
              </w:rPr>
            </w:pPr>
          </w:p>
          <w:p w:rsidR="00163602" w:rsidRPr="008B2770" w:rsidRDefault="00163602" w:rsidP="003659D0">
            <w:pPr>
              <w:rPr>
                <w:color w:val="FF0000"/>
                <w:sz w:val="32"/>
              </w:rPr>
            </w:pPr>
          </w:p>
          <w:p w:rsidR="00163602" w:rsidRPr="008B2770" w:rsidRDefault="00163602" w:rsidP="003659D0">
            <w:pPr>
              <w:rPr>
                <w:color w:val="FF0000"/>
                <w:sz w:val="32"/>
              </w:rPr>
            </w:pPr>
          </w:p>
          <w:p w:rsidR="00163602" w:rsidRPr="008B2770" w:rsidRDefault="00163602" w:rsidP="003659D0">
            <w:pPr>
              <w:rPr>
                <w:color w:val="FF0000"/>
                <w:sz w:val="32"/>
              </w:rPr>
            </w:pPr>
          </w:p>
          <w:p w:rsidR="00163602" w:rsidRPr="008B2770" w:rsidRDefault="00163602" w:rsidP="003659D0">
            <w:pPr>
              <w:rPr>
                <w:color w:val="FF0000"/>
                <w:sz w:val="32"/>
              </w:rPr>
            </w:pPr>
          </w:p>
          <w:p w:rsidR="00163602" w:rsidRPr="008B2770" w:rsidRDefault="00163602" w:rsidP="003659D0">
            <w:pPr>
              <w:rPr>
                <w:color w:val="FF0000"/>
                <w:sz w:val="32"/>
              </w:rPr>
            </w:pPr>
          </w:p>
          <w:p w:rsidR="00163602" w:rsidRPr="008B2770" w:rsidRDefault="00163602" w:rsidP="003659D0">
            <w:pPr>
              <w:rPr>
                <w:color w:val="FF0000"/>
                <w:sz w:val="32"/>
              </w:rPr>
            </w:pPr>
          </w:p>
          <w:p w:rsidR="00163602" w:rsidRPr="008B2770" w:rsidRDefault="00163602" w:rsidP="003659D0">
            <w:pPr>
              <w:rPr>
                <w:color w:val="FF0000"/>
                <w:sz w:val="32"/>
              </w:rPr>
            </w:pPr>
          </w:p>
          <w:p w:rsidR="00163602" w:rsidRPr="008B2770" w:rsidRDefault="00163602" w:rsidP="003659D0">
            <w:pPr>
              <w:rPr>
                <w:color w:val="FF0000"/>
                <w:sz w:val="32"/>
              </w:rPr>
            </w:pPr>
          </w:p>
          <w:p w:rsidR="00163602" w:rsidRPr="00487D47" w:rsidRDefault="00163602" w:rsidP="003659D0">
            <w:pPr>
              <w:pStyle w:val="Ttulo8"/>
            </w:pPr>
            <w:r w:rsidRPr="00487D47">
              <w:t>DEPARTAMENTO ESTUDIOS ECONÓMICOS</w:t>
            </w:r>
          </w:p>
          <w:p w:rsidR="00163602" w:rsidRPr="008B2770" w:rsidRDefault="00163602" w:rsidP="003659D0">
            <w:pPr>
              <w:rPr>
                <w:color w:val="FF0000"/>
                <w:sz w:val="32"/>
              </w:rPr>
            </w:pPr>
          </w:p>
        </w:tc>
      </w:tr>
    </w:tbl>
    <w:p w:rsidR="00163602" w:rsidRPr="008B2770" w:rsidRDefault="00163602" w:rsidP="00163602">
      <w:pPr>
        <w:rPr>
          <w:color w:val="FF0000"/>
        </w:rPr>
      </w:pPr>
    </w:p>
    <w:p w:rsidR="00163602" w:rsidRPr="008B2770" w:rsidRDefault="00163602" w:rsidP="00163602">
      <w:pPr>
        <w:rPr>
          <w:color w:val="FF0000"/>
        </w:rPr>
      </w:pPr>
    </w:p>
    <w:p w:rsidR="00163602" w:rsidRPr="00487D47" w:rsidRDefault="00163602" w:rsidP="00163602">
      <w:pPr>
        <w:pStyle w:val="Ttulo5"/>
      </w:pPr>
      <w:r w:rsidRPr="00487D47">
        <w:lastRenderedPageBreak/>
        <w:t>CONTENIDO</w:t>
      </w:r>
      <w:bookmarkStart w:id="0" w:name="_Hlt523280832"/>
      <w:bookmarkEnd w:id="0"/>
      <w:r w:rsidRPr="00487D47">
        <w:t xml:space="preserve"> </w:t>
      </w:r>
    </w:p>
    <w:p w:rsidR="00163602" w:rsidRPr="00487D47" w:rsidRDefault="00163602" w:rsidP="00163602">
      <w:pPr>
        <w:tabs>
          <w:tab w:val="left" w:pos="4111"/>
        </w:tabs>
        <w:jc w:val="center"/>
        <w:rPr>
          <w:b/>
          <w:sz w:val="28"/>
          <w:u w:val="single"/>
        </w:rPr>
      </w:pPr>
    </w:p>
    <w:tbl>
      <w:tblPr>
        <w:tblW w:w="8931" w:type="dxa"/>
        <w:tblInd w:w="70" w:type="dxa"/>
        <w:tblLayout w:type="fixed"/>
        <w:tblCellMar>
          <w:left w:w="70" w:type="dxa"/>
          <w:right w:w="70" w:type="dxa"/>
        </w:tblCellMar>
        <w:tblLook w:val="0000"/>
      </w:tblPr>
      <w:tblGrid>
        <w:gridCol w:w="709"/>
        <w:gridCol w:w="7655"/>
        <w:gridCol w:w="567"/>
      </w:tblGrid>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bookmarkStart w:id="1" w:name="_Hlt19431403"/>
            <w:bookmarkEnd w:id="1"/>
          </w:p>
        </w:tc>
        <w:tc>
          <w:tcPr>
            <w:tcW w:w="7655" w:type="dxa"/>
            <w:vAlign w:val="center"/>
          </w:tcPr>
          <w:p w:rsidR="00163602" w:rsidRPr="00487D47" w:rsidRDefault="00163602" w:rsidP="003659D0">
            <w:pPr>
              <w:pStyle w:val="Piedepgina"/>
              <w:tabs>
                <w:tab w:val="clear" w:pos="4419"/>
                <w:tab w:val="clear" w:pos="8838"/>
                <w:tab w:val="left" w:pos="4111"/>
              </w:tabs>
              <w:rPr>
                <w:sz w:val="22"/>
              </w:rPr>
            </w:pPr>
            <w:r w:rsidRPr="00487D47">
              <w:rPr>
                <w:sz w:val="22"/>
              </w:rPr>
              <w:t>RESEÑA INTRODUCTORIA</w:t>
            </w:r>
          </w:p>
        </w:tc>
        <w:tc>
          <w:tcPr>
            <w:tcW w:w="567" w:type="dxa"/>
            <w:vAlign w:val="center"/>
          </w:tcPr>
          <w:p w:rsidR="00163602" w:rsidRPr="00487D47" w:rsidRDefault="00163602" w:rsidP="003659D0">
            <w:pPr>
              <w:tabs>
                <w:tab w:val="left" w:pos="4111"/>
              </w:tabs>
              <w:jc w:val="right"/>
              <w:rPr>
                <w:sz w:val="22"/>
              </w:rPr>
            </w:pPr>
            <w:bookmarkStart w:id="2" w:name="_Hlt24881596"/>
            <w:r w:rsidRPr="00487D47">
              <w:rPr>
                <w:sz w:val="22"/>
              </w:rPr>
              <w:t>2</w:t>
            </w:r>
            <w:bookmarkEnd w:id="2"/>
          </w:p>
        </w:tc>
      </w:tr>
      <w:tr w:rsidR="00163602" w:rsidRPr="00487D47" w:rsidTr="003659D0">
        <w:tblPrEx>
          <w:tblCellMar>
            <w:top w:w="0" w:type="dxa"/>
            <w:bottom w:w="0" w:type="dxa"/>
          </w:tblCellMar>
        </w:tblPrEx>
        <w:trPr>
          <w:cantSplit/>
          <w:trHeight w:val="107"/>
        </w:trPr>
        <w:tc>
          <w:tcPr>
            <w:tcW w:w="8931" w:type="dxa"/>
            <w:gridSpan w:val="3"/>
            <w:vAlign w:val="center"/>
          </w:tcPr>
          <w:p w:rsidR="00163602" w:rsidRPr="00487D47" w:rsidRDefault="00163602" w:rsidP="003659D0">
            <w:pPr>
              <w:tabs>
                <w:tab w:val="left" w:pos="4111"/>
              </w:tabs>
              <w:jc w:val="right"/>
              <w:rPr>
                <w:sz w:val="22"/>
              </w:rPr>
            </w:pP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r w:rsidRPr="00487D47">
              <w:rPr>
                <w:sz w:val="22"/>
              </w:rPr>
              <w:t>I.</w:t>
            </w:r>
          </w:p>
        </w:tc>
        <w:tc>
          <w:tcPr>
            <w:tcW w:w="7655" w:type="dxa"/>
            <w:vAlign w:val="center"/>
          </w:tcPr>
          <w:p w:rsidR="00163602" w:rsidRPr="00487D47" w:rsidRDefault="00163602" w:rsidP="003659D0">
            <w:pPr>
              <w:rPr>
                <w:sz w:val="22"/>
              </w:rPr>
            </w:pPr>
            <w:r w:rsidRPr="00487D47">
              <w:rPr>
                <w:sz w:val="22"/>
              </w:rPr>
              <w:t>ACTIVIDAD PRODUCTIVA Y EMPLEO...................................................</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3</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1.1. Producción...................................................................................................</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3</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 xml:space="preserve">    1.1.1 Producción Agropecuaria.......................................................................</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3</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pStyle w:val="Piedepgina"/>
              <w:tabs>
                <w:tab w:val="clear" w:pos="4419"/>
                <w:tab w:val="clear" w:pos="8838"/>
                <w:tab w:val="left" w:pos="4111"/>
              </w:tabs>
              <w:rPr>
                <w:sz w:val="22"/>
              </w:rPr>
            </w:pPr>
            <w:r w:rsidRPr="00487D47">
              <w:rPr>
                <w:sz w:val="22"/>
              </w:rPr>
              <w:t xml:space="preserve">    1.1.2. Producción Pesquera..................................................................................</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8</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 xml:space="preserve">    1.1.3. Producción Minera e Hidrocarburos................................................</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9</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 xml:space="preserve">    1.1.4. Producción Manufacturera....................................................................</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10</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 xml:space="preserve">    1.1.5. Construcción.........................................................................................</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12</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 xml:space="preserve">    1.1.6. Electricidad y Agua.........................................................................</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12</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 xml:space="preserve">    1.1.7. Comercio: Encuestas de Ventas..........................................................</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13</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p>
        </w:tc>
        <w:tc>
          <w:tcPr>
            <w:tcW w:w="567" w:type="dxa"/>
            <w:vAlign w:val="center"/>
          </w:tcPr>
          <w:p w:rsidR="00163602" w:rsidRPr="00487D47" w:rsidRDefault="00163602" w:rsidP="003659D0">
            <w:pPr>
              <w:tabs>
                <w:tab w:val="left" w:pos="4111"/>
              </w:tabs>
              <w:jc w:val="right"/>
              <w:rPr>
                <w:sz w:val="22"/>
              </w:rPr>
            </w:pPr>
          </w:p>
        </w:tc>
      </w:tr>
      <w:tr w:rsidR="00163602" w:rsidRPr="00487D47" w:rsidTr="003659D0">
        <w:tblPrEx>
          <w:tblCellMar>
            <w:top w:w="0" w:type="dxa"/>
            <w:bottom w:w="0" w:type="dxa"/>
          </w:tblCellMar>
        </w:tblPrEx>
        <w:trPr>
          <w:cantSplit/>
          <w:trHeight w:val="127"/>
        </w:trPr>
        <w:tc>
          <w:tcPr>
            <w:tcW w:w="8931" w:type="dxa"/>
            <w:gridSpan w:val="3"/>
            <w:vAlign w:val="center"/>
          </w:tcPr>
          <w:p w:rsidR="00163602" w:rsidRPr="00487D47" w:rsidRDefault="00163602" w:rsidP="003659D0">
            <w:pPr>
              <w:tabs>
                <w:tab w:val="left" w:pos="4111"/>
              </w:tabs>
              <w:jc w:val="right"/>
              <w:rPr>
                <w:sz w:val="22"/>
              </w:rPr>
            </w:pP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r w:rsidRPr="00487D47">
              <w:rPr>
                <w:sz w:val="22"/>
              </w:rPr>
              <w:t>II.</w:t>
            </w:r>
          </w:p>
        </w:tc>
        <w:tc>
          <w:tcPr>
            <w:tcW w:w="7655" w:type="dxa"/>
            <w:vAlign w:val="center"/>
          </w:tcPr>
          <w:p w:rsidR="00163602" w:rsidRPr="00487D47" w:rsidRDefault="00163602" w:rsidP="003659D0">
            <w:pPr>
              <w:rPr>
                <w:sz w:val="22"/>
              </w:rPr>
            </w:pPr>
            <w:r w:rsidRPr="00487D47">
              <w:rPr>
                <w:sz w:val="22"/>
              </w:rPr>
              <w:t>TIPO DE CAMBIO...........................................................................................</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14</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bookmarkStart w:id="3" w:name="_Hlt529157589"/>
            <w:bookmarkEnd w:id="3"/>
          </w:p>
        </w:tc>
        <w:tc>
          <w:tcPr>
            <w:tcW w:w="7655" w:type="dxa"/>
            <w:vAlign w:val="center"/>
          </w:tcPr>
          <w:p w:rsidR="00163602" w:rsidRPr="00487D47" w:rsidRDefault="00163602" w:rsidP="003659D0">
            <w:pPr>
              <w:tabs>
                <w:tab w:val="left" w:pos="4111"/>
              </w:tabs>
              <w:rPr>
                <w:sz w:val="22"/>
              </w:rPr>
            </w:pPr>
            <w:r w:rsidRPr="00487D47">
              <w:rPr>
                <w:sz w:val="22"/>
              </w:rPr>
              <w:t>2.1.  Tipo de cambio.........................................................................................</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14</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p>
        </w:tc>
        <w:tc>
          <w:tcPr>
            <w:tcW w:w="567" w:type="dxa"/>
            <w:vAlign w:val="center"/>
          </w:tcPr>
          <w:p w:rsidR="00163602" w:rsidRPr="00487D47" w:rsidRDefault="00163602" w:rsidP="003659D0">
            <w:pPr>
              <w:tabs>
                <w:tab w:val="left" w:pos="4111"/>
              </w:tabs>
              <w:jc w:val="right"/>
              <w:rPr>
                <w:sz w:val="22"/>
              </w:rPr>
            </w:pPr>
          </w:p>
        </w:tc>
      </w:tr>
      <w:tr w:rsidR="00163602" w:rsidRPr="00487D47" w:rsidTr="003659D0">
        <w:tblPrEx>
          <w:tblCellMar>
            <w:top w:w="0" w:type="dxa"/>
            <w:bottom w:w="0" w:type="dxa"/>
          </w:tblCellMar>
        </w:tblPrEx>
        <w:trPr>
          <w:trHeight w:val="353"/>
        </w:trPr>
        <w:tc>
          <w:tcPr>
            <w:tcW w:w="709" w:type="dxa"/>
            <w:vAlign w:val="center"/>
          </w:tcPr>
          <w:p w:rsidR="00163602" w:rsidRPr="00487D47" w:rsidRDefault="00163602" w:rsidP="003659D0">
            <w:pPr>
              <w:tabs>
                <w:tab w:val="left" w:pos="4111"/>
              </w:tabs>
              <w:jc w:val="center"/>
              <w:rPr>
                <w:sz w:val="22"/>
              </w:rPr>
            </w:pPr>
            <w:r w:rsidRPr="00487D47">
              <w:rPr>
                <w:sz w:val="22"/>
              </w:rPr>
              <w:t>III.</w:t>
            </w:r>
          </w:p>
        </w:tc>
        <w:tc>
          <w:tcPr>
            <w:tcW w:w="7655" w:type="dxa"/>
            <w:vAlign w:val="center"/>
          </w:tcPr>
          <w:p w:rsidR="00163602" w:rsidRPr="00487D47" w:rsidRDefault="00163602" w:rsidP="003659D0">
            <w:pPr>
              <w:tabs>
                <w:tab w:val="left" w:pos="4111"/>
              </w:tabs>
              <w:rPr>
                <w:sz w:val="22"/>
              </w:rPr>
            </w:pPr>
            <w:r w:rsidRPr="00487D47">
              <w:rPr>
                <w:sz w:val="22"/>
              </w:rPr>
              <w:t>SECTOR EXTERNO.........................................................................................</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15</w:t>
            </w:r>
          </w:p>
        </w:tc>
      </w:tr>
      <w:tr w:rsidR="00163602" w:rsidRPr="00487D47" w:rsidTr="003659D0">
        <w:tblPrEx>
          <w:tblCellMar>
            <w:top w:w="0" w:type="dxa"/>
            <w:bottom w:w="0" w:type="dxa"/>
          </w:tblCellMar>
        </w:tblPrEx>
        <w:trPr>
          <w:cantSplit/>
        </w:trPr>
        <w:tc>
          <w:tcPr>
            <w:tcW w:w="709" w:type="dxa"/>
            <w:vAlign w:val="center"/>
          </w:tcPr>
          <w:p w:rsidR="00163602" w:rsidRPr="00487D47" w:rsidRDefault="00163602" w:rsidP="003659D0">
            <w:pPr>
              <w:tabs>
                <w:tab w:val="left" w:pos="4111"/>
              </w:tabs>
              <w:jc w:val="right"/>
              <w:rPr>
                <w:sz w:val="22"/>
              </w:rPr>
            </w:pPr>
          </w:p>
        </w:tc>
        <w:tc>
          <w:tcPr>
            <w:tcW w:w="7655" w:type="dxa"/>
            <w:vAlign w:val="center"/>
          </w:tcPr>
          <w:p w:rsidR="00163602" w:rsidRPr="00487D47" w:rsidRDefault="00163602" w:rsidP="003659D0">
            <w:pPr>
              <w:pStyle w:val="Piedepgina"/>
              <w:tabs>
                <w:tab w:val="clear" w:pos="4419"/>
                <w:tab w:val="clear" w:pos="8838"/>
                <w:tab w:val="left" w:pos="4111"/>
              </w:tabs>
              <w:rPr>
                <w:sz w:val="22"/>
              </w:rPr>
            </w:pPr>
            <w:r w:rsidRPr="00487D47">
              <w:rPr>
                <w:sz w:val="22"/>
              </w:rPr>
              <w:t>3. 1. Exportaciones................................................…………….......................</w:t>
            </w:r>
            <w:r>
              <w:rPr>
                <w:sz w:val="22"/>
              </w:rPr>
              <w:t>..........</w:t>
            </w:r>
          </w:p>
        </w:tc>
        <w:tc>
          <w:tcPr>
            <w:tcW w:w="567" w:type="dxa"/>
            <w:vAlign w:val="center"/>
          </w:tcPr>
          <w:p w:rsidR="00163602" w:rsidRPr="00487D47" w:rsidRDefault="00163602" w:rsidP="003659D0">
            <w:pPr>
              <w:tabs>
                <w:tab w:val="left" w:pos="4111"/>
              </w:tabs>
              <w:jc w:val="right"/>
              <w:rPr>
                <w:sz w:val="22"/>
              </w:rPr>
            </w:pPr>
            <w:r w:rsidRPr="00487D47">
              <w:rPr>
                <w:sz w:val="22"/>
              </w:rPr>
              <w:t>15</w:t>
            </w:r>
          </w:p>
        </w:tc>
      </w:tr>
      <w:tr w:rsidR="00163602" w:rsidRPr="00487D47" w:rsidTr="003659D0">
        <w:tblPrEx>
          <w:tblCellMar>
            <w:top w:w="0" w:type="dxa"/>
            <w:bottom w:w="0" w:type="dxa"/>
          </w:tblCellMar>
        </w:tblPrEx>
        <w:trPr>
          <w:cantSplit/>
        </w:trPr>
        <w:tc>
          <w:tcPr>
            <w:tcW w:w="709" w:type="dxa"/>
            <w:vAlign w:val="center"/>
          </w:tcPr>
          <w:p w:rsidR="00163602" w:rsidRPr="00487D47" w:rsidRDefault="00163602" w:rsidP="003659D0">
            <w:pPr>
              <w:tabs>
                <w:tab w:val="left" w:pos="4111"/>
              </w:tabs>
              <w:jc w:val="right"/>
              <w:rPr>
                <w:sz w:val="22"/>
              </w:rPr>
            </w:pPr>
          </w:p>
        </w:tc>
        <w:tc>
          <w:tcPr>
            <w:tcW w:w="7655" w:type="dxa"/>
            <w:vAlign w:val="center"/>
          </w:tcPr>
          <w:p w:rsidR="00163602" w:rsidRPr="00487D47" w:rsidRDefault="00163602" w:rsidP="003659D0">
            <w:pPr>
              <w:tabs>
                <w:tab w:val="left" w:pos="4111"/>
              </w:tabs>
              <w:rPr>
                <w:sz w:val="22"/>
              </w:rPr>
            </w:pPr>
            <w:r w:rsidRPr="00487D47">
              <w:rPr>
                <w:sz w:val="22"/>
              </w:rPr>
              <w:t>3. 2. Importaciones.............................................................................................</w:t>
            </w:r>
            <w:r>
              <w:rPr>
                <w:sz w:val="22"/>
              </w:rPr>
              <w:t>........</w:t>
            </w:r>
          </w:p>
        </w:tc>
        <w:tc>
          <w:tcPr>
            <w:tcW w:w="567" w:type="dxa"/>
            <w:vAlign w:val="center"/>
          </w:tcPr>
          <w:p w:rsidR="00163602" w:rsidRPr="00487D47" w:rsidRDefault="0038070A" w:rsidP="0038070A">
            <w:pPr>
              <w:tabs>
                <w:tab w:val="left" w:pos="4111"/>
              </w:tabs>
              <w:jc w:val="right"/>
              <w:rPr>
                <w:sz w:val="22"/>
              </w:rPr>
            </w:pPr>
            <w:r>
              <w:rPr>
                <w:sz w:val="22"/>
              </w:rPr>
              <w:t>20</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p w:rsidR="00163602" w:rsidRPr="00487D47" w:rsidRDefault="00163602" w:rsidP="003659D0">
            <w:pPr>
              <w:tabs>
                <w:tab w:val="left" w:pos="4111"/>
              </w:tabs>
              <w:jc w:val="center"/>
              <w:rPr>
                <w:sz w:val="22"/>
              </w:rPr>
            </w:pPr>
            <w:r w:rsidRPr="00487D47">
              <w:rPr>
                <w:sz w:val="22"/>
              </w:rPr>
              <w:t>IV.</w:t>
            </w:r>
          </w:p>
        </w:tc>
        <w:tc>
          <w:tcPr>
            <w:tcW w:w="7655" w:type="dxa"/>
            <w:vAlign w:val="center"/>
          </w:tcPr>
          <w:p w:rsidR="00163602" w:rsidRPr="00487D47" w:rsidRDefault="00163602" w:rsidP="003659D0">
            <w:pPr>
              <w:tabs>
                <w:tab w:val="left" w:pos="4111"/>
              </w:tabs>
              <w:rPr>
                <w:sz w:val="22"/>
              </w:rPr>
            </w:pPr>
          </w:p>
          <w:p w:rsidR="00163602" w:rsidRPr="00487D47" w:rsidRDefault="00163602" w:rsidP="003659D0">
            <w:pPr>
              <w:tabs>
                <w:tab w:val="left" w:pos="4111"/>
              </w:tabs>
              <w:rPr>
                <w:sz w:val="22"/>
              </w:rPr>
            </w:pPr>
            <w:r w:rsidRPr="00487D47">
              <w:rPr>
                <w:sz w:val="22"/>
              </w:rPr>
              <w:t>FINANZ</w:t>
            </w:r>
            <w:bookmarkStart w:id="4" w:name="_Hlt66259506"/>
            <w:r w:rsidRPr="00487D47">
              <w:rPr>
                <w:sz w:val="22"/>
              </w:rPr>
              <w:t>A</w:t>
            </w:r>
            <w:bookmarkEnd w:id="4"/>
            <w:r w:rsidRPr="00487D47">
              <w:rPr>
                <w:sz w:val="22"/>
              </w:rPr>
              <w:t>S PÚBLICAS...................................................................................</w:t>
            </w:r>
            <w:r>
              <w:rPr>
                <w:sz w:val="22"/>
              </w:rPr>
              <w:t>.......</w:t>
            </w:r>
          </w:p>
        </w:tc>
        <w:tc>
          <w:tcPr>
            <w:tcW w:w="567" w:type="dxa"/>
            <w:vAlign w:val="center"/>
          </w:tcPr>
          <w:p w:rsidR="00163602" w:rsidRPr="00487D47" w:rsidRDefault="00163602" w:rsidP="003659D0">
            <w:pPr>
              <w:tabs>
                <w:tab w:val="left" w:pos="4111"/>
              </w:tabs>
              <w:jc w:val="right"/>
              <w:rPr>
                <w:sz w:val="22"/>
              </w:rPr>
            </w:pPr>
          </w:p>
          <w:p w:rsidR="00163602" w:rsidRPr="00487D47" w:rsidRDefault="00163602" w:rsidP="0038070A">
            <w:pPr>
              <w:tabs>
                <w:tab w:val="left" w:pos="4111"/>
              </w:tabs>
              <w:jc w:val="right"/>
              <w:rPr>
                <w:sz w:val="22"/>
              </w:rPr>
            </w:pPr>
            <w:r w:rsidRPr="00487D47">
              <w:rPr>
                <w:sz w:val="22"/>
              </w:rPr>
              <w:t>2</w:t>
            </w:r>
            <w:r w:rsidR="0038070A">
              <w:rPr>
                <w:sz w:val="22"/>
              </w:rPr>
              <w:t>2</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4.1.  Gobierno Central……………</w:t>
            </w:r>
            <w:bookmarkStart w:id="5" w:name="_Hlt66259541"/>
            <w:r w:rsidRPr="00487D47">
              <w:rPr>
                <w:sz w:val="22"/>
              </w:rPr>
              <w:t>…</w:t>
            </w:r>
            <w:bookmarkEnd w:id="5"/>
            <w:r w:rsidRPr="00487D47">
              <w:rPr>
                <w:sz w:val="22"/>
              </w:rPr>
              <w:t>......................………………………</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2</w:t>
            </w:r>
            <w:r w:rsidR="0038070A">
              <w:rPr>
                <w:sz w:val="22"/>
              </w:rPr>
              <w:t>2</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4.2.  Gobierno Regional………………………..........................……………</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2</w:t>
            </w:r>
            <w:r w:rsidR="0038070A">
              <w:rPr>
                <w:sz w:val="22"/>
              </w:rPr>
              <w:t>2</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4.3.   Gobierno Local........................................................................................</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2</w:t>
            </w:r>
            <w:r w:rsidR="0038070A">
              <w:rPr>
                <w:sz w:val="22"/>
              </w:rPr>
              <w:t>4</w:t>
            </w:r>
          </w:p>
        </w:tc>
      </w:tr>
      <w:tr w:rsidR="00163602" w:rsidRPr="00487D47" w:rsidTr="003659D0">
        <w:tblPrEx>
          <w:tblCellMar>
            <w:top w:w="0" w:type="dxa"/>
            <w:bottom w:w="0" w:type="dxa"/>
          </w:tblCellMar>
        </w:tblPrEx>
        <w:trPr>
          <w:cantSplit/>
        </w:trPr>
        <w:tc>
          <w:tcPr>
            <w:tcW w:w="8931" w:type="dxa"/>
            <w:gridSpan w:val="3"/>
            <w:vAlign w:val="center"/>
          </w:tcPr>
          <w:p w:rsidR="00163602" w:rsidRPr="00487D47" w:rsidRDefault="00163602" w:rsidP="003659D0">
            <w:pPr>
              <w:tabs>
                <w:tab w:val="left" w:pos="4111"/>
              </w:tabs>
              <w:jc w:val="center"/>
              <w:rPr>
                <w:sz w:val="22"/>
              </w:rPr>
            </w:pP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r w:rsidRPr="00487D47">
              <w:rPr>
                <w:sz w:val="22"/>
              </w:rPr>
              <w:t>V.</w:t>
            </w:r>
          </w:p>
        </w:tc>
        <w:tc>
          <w:tcPr>
            <w:tcW w:w="7655" w:type="dxa"/>
            <w:vAlign w:val="center"/>
          </w:tcPr>
          <w:p w:rsidR="00163602" w:rsidRPr="00487D47" w:rsidRDefault="00163602" w:rsidP="003659D0">
            <w:pPr>
              <w:tabs>
                <w:tab w:val="left" w:pos="4111"/>
              </w:tabs>
              <w:rPr>
                <w:sz w:val="22"/>
              </w:rPr>
            </w:pPr>
            <w:r w:rsidRPr="00487D47">
              <w:rPr>
                <w:sz w:val="22"/>
              </w:rPr>
              <w:t>MONEDA Y CRÉDITO..................................................................................</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2</w:t>
            </w:r>
            <w:r w:rsidR="0038070A">
              <w:rPr>
                <w:sz w:val="22"/>
              </w:rPr>
              <w:t>5</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5.1. Depósitos del Sistema Financiero............................................................</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2</w:t>
            </w:r>
            <w:r w:rsidR="0038070A">
              <w:rPr>
                <w:sz w:val="22"/>
              </w:rPr>
              <w:t>5</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5.2. Crédito del Sistema Financiero................................................................</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2</w:t>
            </w:r>
            <w:r w:rsidR="0038070A">
              <w:rPr>
                <w:sz w:val="22"/>
              </w:rPr>
              <w:t>6</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5.3. Crédito a la Pequeña y Microempresa....................................................</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2</w:t>
            </w:r>
            <w:r w:rsidR="0038070A">
              <w:rPr>
                <w:sz w:val="22"/>
              </w:rPr>
              <w:t>8</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r w:rsidRPr="00487D47">
              <w:rPr>
                <w:sz w:val="22"/>
              </w:rPr>
              <w:t xml:space="preserve"> </w:t>
            </w:r>
          </w:p>
        </w:tc>
        <w:tc>
          <w:tcPr>
            <w:tcW w:w="7655" w:type="dxa"/>
            <w:vAlign w:val="center"/>
          </w:tcPr>
          <w:p w:rsidR="00163602" w:rsidRPr="00487D47" w:rsidRDefault="00163602" w:rsidP="003659D0">
            <w:pPr>
              <w:tabs>
                <w:tab w:val="left" w:pos="4111"/>
              </w:tabs>
              <w:rPr>
                <w:sz w:val="22"/>
              </w:rPr>
            </w:pPr>
          </w:p>
        </w:tc>
        <w:tc>
          <w:tcPr>
            <w:tcW w:w="567" w:type="dxa"/>
            <w:vAlign w:val="center"/>
          </w:tcPr>
          <w:p w:rsidR="00163602" w:rsidRPr="00487D47" w:rsidRDefault="00163602" w:rsidP="003659D0">
            <w:pPr>
              <w:tabs>
                <w:tab w:val="left" w:pos="4111"/>
              </w:tabs>
              <w:jc w:val="center"/>
              <w:rPr>
                <w:sz w:val="22"/>
              </w:rPr>
            </w:pPr>
          </w:p>
        </w:tc>
      </w:tr>
      <w:tr w:rsidR="00163602" w:rsidRPr="00487D47" w:rsidTr="003659D0">
        <w:tblPrEx>
          <w:tblCellMar>
            <w:top w:w="0" w:type="dxa"/>
            <w:bottom w:w="0" w:type="dxa"/>
          </w:tblCellMar>
        </w:tblPrEx>
        <w:trPr>
          <w:cantSplit/>
        </w:trPr>
        <w:tc>
          <w:tcPr>
            <w:tcW w:w="8931" w:type="dxa"/>
            <w:gridSpan w:val="3"/>
            <w:vAlign w:val="center"/>
          </w:tcPr>
          <w:p w:rsidR="00163602" w:rsidRPr="00487D47" w:rsidRDefault="00163602" w:rsidP="003659D0">
            <w:pPr>
              <w:tabs>
                <w:tab w:val="left" w:pos="4111"/>
              </w:tabs>
              <w:rPr>
                <w:sz w:val="22"/>
              </w:rPr>
            </w:pP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r w:rsidRPr="00487D47">
              <w:rPr>
                <w:sz w:val="22"/>
              </w:rPr>
              <w:t>VI.</w:t>
            </w:r>
          </w:p>
        </w:tc>
        <w:tc>
          <w:tcPr>
            <w:tcW w:w="7655" w:type="dxa"/>
            <w:vAlign w:val="center"/>
          </w:tcPr>
          <w:p w:rsidR="00163602" w:rsidRPr="00487D47" w:rsidRDefault="00163602" w:rsidP="003659D0">
            <w:pPr>
              <w:tabs>
                <w:tab w:val="left" w:pos="4111"/>
              </w:tabs>
              <w:rPr>
                <w:sz w:val="22"/>
              </w:rPr>
            </w:pPr>
            <w:r w:rsidRPr="00487D47">
              <w:rPr>
                <w:sz w:val="22"/>
              </w:rPr>
              <w:t>INFORMACIÓN ESTADÍSTICA...............................................................</w:t>
            </w:r>
            <w:r>
              <w:rPr>
                <w:sz w:val="22"/>
              </w:rPr>
              <w:t>...........</w:t>
            </w:r>
          </w:p>
        </w:tc>
        <w:tc>
          <w:tcPr>
            <w:tcW w:w="567" w:type="dxa"/>
            <w:vAlign w:val="center"/>
          </w:tcPr>
          <w:p w:rsidR="00163602" w:rsidRPr="00487D47" w:rsidRDefault="0038070A" w:rsidP="0038070A">
            <w:pPr>
              <w:tabs>
                <w:tab w:val="left" w:pos="4111"/>
              </w:tabs>
              <w:jc w:val="right"/>
              <w:rPr>
                <w:sz w:val="22"/>
              </w:rPr>
            </w:pPr>
            <w:r>
              <w:rPr>
                <w:sz w:val="22"/>
              </w:rPr>
              <w:t>30</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p>
        </w:tc>
        <w:tc>
          <w:tcPr>
            <w:tcW w:w="567" w:type="dxa"/>
            <w:vAlign w:val="center"/>
          </w:tcPr>
          <w:p w:rsidR="00163602" w:rsidRPr="00487D47" w:rsidRDefault="00163602" w:rsidP="003659D0">
            <w:pPr>
              <w:tabs>
                <w:tab w:val="left" w:pos="4111"/>
              </w:tabs>
              <w:jc w:val="center"/>
              <w:rPr>
                <w:sz w:val="22"/>
              </w:rPr>
            </w:pP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1: Producción Agropecuaria…...........................................................</w:t>
            </w:r>
            <w:r>
              <w:rPr>
                <w:sz w:val="22"/>
              </w:rPr>
              <w:t>...........</w:t>
            </w:r>
          </w:p>
        </w:tc>
        <w:tc>
          <w:tcPr>
            <w:tcW w:w="567" w:type="dxa"/>
            <w:vAlign w:val="center"/>
          </w:tcPr>
          <w:p w:rsidR="00163602" w:rsidRPr="00487D47" w:rsidRDefault="0038070A" w:rsidP="0038070A">
            <w:pPr>
              <w:tabs>
                <w:tab w:val="left" w:pos="4111"/>
              </w:tabs>
              <w:jc w:val="right"/>
              <w:rPr>
                <w:sz w:val="22"/>
              </w:rPr>
            </w:pPr>
            <w:r>
              <w:rPr>
                <w:sz w:val="22"/>
              </w:rPr>
              <w:t>31</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2: Producción Pesquera...................…................................................</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3</w:t>
            </w:r>
            <w:r w:rsidR="0038070A">
              <w:rPr>
                <w:sz w:val="22"/>
              </w:rPr>
              <w:t>2</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3: Producción de hidrocarburos...........................................................</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3</w:t>
            </w:r>
            <w:r w:rsidR="0038070A">
              <w:rPr>
                <w:sz w:val="22"/>
              </w:rPr>
              <w:t>3</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4: Producción Manufacturera (Índice 1994 = 100)………….........</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3</w:t>
            </w:r>
            <w:r w:rsidR="0038070A">
              <w:rPr>
                <w:sz w:val="22"/>
              </w:rPr>
              <w:t>4</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5: Producción Manufacturera (Variaciones Porcentuales)……...</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3</w:t>
            </w:r>
            <w:r w:rsidR="0038070A">
              <w:rPr>
                <w:sz w:val="22"/>
              </w:rPr>
              <w:t>5</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pStyle w:val="Piedepgina"/>
              <w:tabs>
                <w:tab w:val="clear" w:pos="4419"/>
                <w:tab w:val="clear" w:pos="8838"/>
                <w:tab w:val="left" w:pos="4111"/>
              </w:tabs>
              <w:rPr>
                <w:sz w:val="22"/>
              </w:rPr>
            </w:pPr>
            <w:r w:rsidRPr="00487D47">
              <w:rPr>
                <w:sz w:val="22"/>
              </w:rPr>
              <w:t>Anexo 6: Empleo Formal Urbano en Empresas de 10 y más Trabajadores en la ci</w:t>
            </w:r>
            <w:r w:rsidRPr="00487D47">
              <w:rPr>
                <w:sz w:val="22"/>
              </w:rPr>
              <w:t>u</w:t>
            </w:r>
            <w:r w:rsidRPr="00487D47">
              <w:rPr>
                <w:sz w:val="22"/>
              </w:rPr>
              <w:t>dad de Piura, por Sector Económico...............................................................</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3</w:t>
            </w:r>
            <w:r w:rsidR="0038070A">
              <w:rPr>
                <w:sz w:val="22"/>
              </w:rPr>
              <w:t>6</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7: Tipo de Cambio en el Mercado Paralelo en la ciudad de Piura.......</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3</w:t>
            </w:r>
            <w:r w:rsidR="0038070A">
              <w:rPr>
                <w:sz w:val="22"/>
              </w:rPr>
              <w:t>7</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 xml:space="preserve"> Anexo 8: Exportaciones FOB por Grupo de Producto..................................</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3</w:t>
            </w:r>
            <w:r w:rsidR="0038070A">
              <w:rPr>
                <w:sz w:val="22"/>
              </w:rPr>
              <w:t>8</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9: Exportaciones de Productos Tradicionales…….............................</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3</w:t>
            </w:r>
            <w:r w:rsidR="0038070A">
              <w:rPr>
                <w:sz w:val="22"/>
              </w:rPr>
              <w:t>9</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10: Exportaciones de Productos No Tradicionales………….............</w:t>
            </w:r>
            <w:r>
              <w:rPr>
                <w:sz w:val="22"/>
              </w:rPr>
              <w:t>...........</w:t>
            </w:r>
          </w:p>
        </w:tc>
        <w:tc>
          <w:tcPr>
            <w:tcW w:w="567" w:type="dxa"/>
            <w:vAlign w:val="center"/>
          </w:tcPr>
          <w:p w:rsidR="00163602" w:rsidRPr="00487D47" w:rsidRDefault="0038070A" w:rsidP="0038070A">
            <w:pPr>
              <w:tabs>
                <w:tab w:val="left" w:pos="4111"/>
              </w:tabs>
              <w:jc w:val="right"/>
              <w:rPr>
                <w:sz w:val="22"/>
              </w:rPr>
            </w:pPr>
            <w:r>
              <w:rPr>
                <w:sz w:val="22"/>
              </w:rPr>
              <w:t>40</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11: Exportaciones por Bloque Económico y países...............................</w:t>
            </w:r>
            <w:r>
              <w:rPr>
                <w:sz w:val="22"/>
              </w:rPr>
              <w:t>........</w:t>
            </w:r>
          </w:p>
        </w:tc>
        <w:tc>
          <w:tcPr>
            <w:tcW w:w="567" w:type="dxa"/>
            <w:vAlign w:val="center"/>
          </w:tcPr>
          <w:p w:rsidR="00163602" w:rsidRPr="00487D47" w:rsidRDefault="0038070A" w:rsidP="0038070A">
            <w:pPr>
              <w:tabs>
                <w:tab w:val="left" w:pos="4111"/>
              </w:tabs>
              <w:jc w:val="right"/>
              <w:rPr>
                <w:sz w:val="22"/>
              </w:rPr>
            </w:pPr>
            <w:r>
              <w:rPr>
                <w:sz w:val="22"/>
              </w:rPr>
              <w:t>41</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12: Importaciones por uso o destino económico.............................</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4</w:t>
            </w:r>
            <w:r w:rsidR="0038070A">
              <w:rPr>
                <w:sz w:val="22"/>
              </w:rPr>
              <w:t>2</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13: Ingresos Corrientes del Gobierno Central.................................</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4</w:t>
            </w:r>
            <w:r w:rsidR="0038070A">
              <w:rPr>
                <w:sz w:val="22"/>
              </w:rPr>
              <w:t>3</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14: Depósitos y Obligaciones del Sistema Financiero..............</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4</w:t>
            </w:r>
            <w:r w:rsidR="0038070A">
              <w:rPr>
                <w:sz w:val="22"/>
              </w:rPr>
              <w:t>4</w:t>
            </w:r>
          </w:p>
        </w:tc>
      </w:tr>
      <w:tr w:rsidR="00163602" w:rsidRPr="00487D47" w:rsidTr="003659D0">
        <w:tblPrEx>
          <w:tblCellMar>
            <w:top w:w="0" w:type="dxa"/>
            <w:bottom w:w="0" w:type="dxa"/>
          </w:tblCellMar>
        </w:tblPrEx>
        <w:trPr>
          <w:trHeight w:val="283"/>
        </w:trPr>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tabs>
                <w:tab w:val="left" w:pos="4111"/>
              </w:tabs>
              <w:rPr>
                <w:sz w:val="22"/>
              </w:rPr>
            </w:pPr>
            <w:r w:rsidRPr="00487D47">
              <w:rPr>
                <w:sz w:val="22"/>
              </w:rPr>
              <w:t>Anexo 15: Crédito del Sistema Financiero.........................….......................</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4</w:t>
            </w:r>
            <w:r w:rsidR="0038070A">
              <w:rPr>
                <w:sz w:val="22"/>
              </w:rPr>
              <w:t>5</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pStyle w:val="Piedepgina"/>
              <w:tabs>
                <w:tab w:val="clear" w:pos="4419"/>
                <w:tab w:val="clear" w:pos="8838"/>
                <w:tab w:val="left" w:pos="4111"/>
              </w:tabs>
              <w:rPr>
                <w:sz w:val="22"/>
              </w:rPr>
            </w:pPr>
            <w:r w:rsidRPr="00487D47">
              <w:rPr>
                <w:sz w:val="22"/>
              </w:rPr>
              <w:t>Anexo 16: Cartera Pesada en el Sistema Financiero………………........................</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4</w:t>
            </w:r>
            <w:r w:rsidR="0038070A">
              <w:rPr>
                <w:sz w:val="22"/>
              </w:rPr>
              <w:t>6</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pStyle w:val="Piedepgina"/>
              <w:tabs>
                <w:tab w:val="clear" w:pos="4419"/>
                <w:tab w:val="clear" w:pos="8838"/>
                <w:tab w:val="left" w:pos="4111"/>
              </w:tabs>
              <w:rPr>
                <w:sz w:val="22"/>
              </w:rPr>
            </w:pPr>
            <w:r w:rsidRPr="00487D47">
              <w:rPr>
                <w:sz w:val="22"/>
              </w:rPr>
              <w:t>Ficha Técnica………………………………</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4</w:t>
            </w:r>
            <w:r w:rsidR="0038070A">
              <w:rPr>
                <w:sz w:val="22"/>
              </w:rPr>
              <w:t>7</w:t>
            </w:r>
          </w:p>
        </w:tc>
      </w:tr>
      <w:tr w:rsidR="00163602" w:rsidRPr="00487D47" w:rsidTr="003659D0">
        <w:tblPrEx>
          <w:tblCellMar>
            <w:top w:w="0" w:type="dxa"/>
            <w:bottom w:w="0" w:type="dxa"/>
          </w:tblCellMar>
        </w:tblPrEx>
        <w:tc>
          <w:tcPr>
            <w:tcW w:w="709" w:type="dxa"/>
            <w:vAlign w:val="center"/>
          </w:tcPr>
          <w:p w:rsidR="00163602" w:rsidRPr="00487D47" w:rsidRDefault="00163602" w:rsidP="003659D0">
            <w:pPr>
              <w:tabs>
                <w:tab w:val="left" w:pos="4111"/>
              </w:tabs>
              <w:jc w:val="center"/>
              <w:rPr>
                <w:sz w:val="22"/>
              </w:rPr>
            </w:pPr>
          </w:p>
        </w:tc>
        <w:tc>
          <w:tcPr>
            <w:tcW w:w="7655" w:type="dxa"/>
            <w:vAlign w:val="center"/>
          </w:tcPr>
          <w:p w:rsidR="00163602" w:rsidRPr="00487D47" w:rsidRDefault="00163602" w:rsidP="003659D0">
            <w:pPr>
              <w:pStyle w:val="Piedepgina"/>
              <w:tabs>
                <w:tab w:val="clear" w:pos="4419"/>
                <w:tab w:val="clear" w:pos="8838"/>
                <w:tab w:val="left" w:pos="4111"/>
              </w:tabs>
              <w:rPr>
                <w:sz w:val="22"/>
              </w:rPr>
            </w:pPr>
            <w:r w:rsidRPr="00487D47">
              <w:rPr>
                <w:sz w:val="22"/>
              </w:rPr>
              <w:t>Indicador de la Actividad Económica Regional…………………………………</w:t>
            </w:r>
            <w:r>
              <w:rPr>
                <w:sz w:val="22"/>
              </w:rPr>
              <w:t>….</w:t>
            </w:r>
          </w:p>
        </w:tc>
        <w:tc>
          <w:tcPr>
            <w:tcW w:w="567" w:type="dxa"/>
            <w:vAlign w:val="center"/>
          </w:tcPr>
          <w:p w:rsidR="00163602" w:rsidRPr="00487D47" w:rsidRDefault="00163602" w:rsidP="0038070A">
            <w:pPr>
              <w:tabs>
                <w:tab w:val="left" w:pos="4111"/>
              </w:tabs>
              <w:jc w:val="right"/>
              <w:rPr>
                <w:sz w:val="22"/>
              </w:rPr>
            </w:pPr>
            <w:r w:rsidRPr="00487D47">
              <w:rPr>
                <w:sz w:val="22"/>
              </w:rPr>
              <w:t>4</w:t>
            </w:r>
            <w:r w:rsidR="0038070A">
              <w:rPr>
                <w:sz w:val="22"/>
              </w:rPr>
              <w:t>8</w:t>
            </w:r>
          </w:p>
        </w:tc>
      </w:tr>
    </w:tbl>
    <w:p w:rsidR="00163602" w:rsidRPr="008B2770" w:rsidRDefault="00163602" w:rsidP="00163602">
      <w:pPr>
        <w:jc w:val="center"/>
        <w:rPr>
          <w:b/>
          <w:color w:val="FF0000"/>
          <w:sz w:val="22"/>
          <w:szCs w:val="22"/>
          <w:lang w:val="es-MX"/>
        </w:rPr>
      </w:pPr>
      <w:bookmarkStart w:id="6" w:name="_Hlt19431422"/>
      <w:bookmarkStart w:id="7" w:name="_Hlt523280915"/>
      <w:bookmarkEnd w:id="6"/>
      <w:bookmarkEnd w:id="7"/>
    </w:p>
    <w:p w:rsidR="00163602" w:rsidRPr="008B2770" w:rsidRDefault="00163602" w:rsidP="00163602">
      <w:pPr>
        <w:jc w:val="center"/>
        <w:rPr>
          <w:b/>
          <w:color w:val="FF0000"/>
          <w:sz w:val="26"/>
        </w:rPr>
      </w:pPr>
    </w:p>
    <w:p w:rsidR="00163602" w:rsidRPr="008B2770" w:rsidRDefault="00163602" w:rsidP="00163602">
      <w:pPr>
        <w:rPr>
          <w:b/>
          <w:color w:val="FF0000"/>
          <w:sz w:val="26"/>
        </w:rPr>
      </w:pPr>
    </w:p>
    <w:p w:rsidR="00163602" w:rsidRPr="0060669C" w:rsidRDefault="00163602" w:rsidP="00163602">
      <w:pPr>
        <w:pStyle w:val="Ttulo3"/>
        <w:rPr>
          <w:color w:val="auto"/>
        </w:rPr>
        <w:sectPr w:rsidR="00163602" w:rsidRPr="0060669C" w:rsidSect="00163602">
          <w:headerReference w:type="default" r:id="rId8"/>
          <w:footerReference w:type="even" r:id="rId9"/>
          <w:footerReference w:type="default" r:id="rId10"/>
          <w:headerReference w:type="first" r:id="rId11"/>
          <w:footerReference w:type="first" r:id="rId12"/>
          <w:pgSz w:w="11906" w:h="16838" w:code="9"/>
          <w:pgMar w:top="1418" w:right="1701" w:bottom="1418" w:left="1701" w:header="720" w:footer="720" w:gutter="0"/>
          <w:pgNumType w:start="0"/>
          <w:cols w:space="720" w:equalWidth="0">
            <w:col w:w="8504" w:space="720"/>
          </w:cols>
          <w:titlePg/>
        </w:sectPr>
      </w:pPr>
      <w:r w:rsidRPr="0060669C">
        <w:rPr>
          <w:color w:val="auto"/>
        </w:rPr>
        <w:t>RESEÑA INTRODUCTORIA</w:t>
      </w:r>
    </w:p>
    <w:p w:rsidR="00163602" w:rsidRPr="008B2770" w:rsidRDefault="00163602" w:rsidP="00163602">
      <w:pPr>
        <w:rPr>
          <w:b/>
          <w:color w:val="FF0000"/>
          <w:sz w:val="26"/>
        </w:rPr>
      </w:pPr>
    </w:p>
    <w:p w:rsidR="00163602" w:rsidRPr="008B2770" w:rsidRDefault="00163602" w:rsidP="00163602">
      <w:pPr>
        <w:rPr>
          <w:b/>
          <w:color w:val="FF0000"/>
          <w:sz w:val="26"/>
        </w:rPr>
      </w:pPr>
    </w:p>
    <w:p w:rsidR="00163602" w:rsidRPr="008B2770" w:rsidRDefault="00163602" w:rsidP="00163602">
      <w:pPr>
        <w:tabs>
          <w:tab w:val="left" w:pos="3402"/>
        </w:tabs>
        <w:rPr>
          <w:color w:val="FF0000"/>
        </w:rPr>
      </w:pPr>
    </w:p>
    <w:p w:rsidR="00163602" w:rsidRPr="008B2770" w:rsidRDefault="00163602" w:rsidP="00163602">
      <w:pPr>
        <w:tabs>
          <w:tab w:val="left" w:pos="3402"/>
        </w:tabs>
        <w:rPr>
          <w:color w:val="FF0000"/>
        </w:rPr>
        <w:sectPr w:rsidR="00163602" w:rsidRPr="008B2770">
          <w:type w:val="continuous"/>
          <w:pgSz w:w="11906" w:h="16838" w:code="9"/>
          <w:pgMar w:top="1418" w:right="1701" w:bottom="1418" w:left="1701" w:header="720" w:footer="720" w:gutter="0"/>
          <w:pgNumType w:start="0"/>
          <w:cols w:num="2" w:space="720" w:equalWidth="0">
            <w:col w:w="3892" w:space="720"/>
            <w:col w:w="3892"/>
          </w:cols>
          <w:titlePg/>
        </w:sectPr>
      </w:pPr>
    </w:p>
    <w:p w:rsidR="00163602" w:rsidRPr="00811B3F" w:rsidRDefault="00163602" w:rsidP="00163602">
      <w:pPr>
        <w:rPr>
          <w:color w:val="FF0000"/>
          <w:sz w:val="22"/>
        </w:rPr>
      </w:pPr>
      <w:r w:rsidRPr="00144EAE">
        <w:rPr>
          <w:sz w:val="22"/>
          <w:szCs w:val="22"/>
        </w:rPr>
        <w:lastRenderedPageBreak/>
        <w:t xml:space="preserve">En </w:t>
      </w:r>
      <w:r>
        <w:rPr>
          <w:sz w:val="22"/>
          <w:szCs w:val="22"/>
        </w:rPr>
        <w:t>los primeros once meses del año</w:t>
      </w:r>
      <w:r w:rsidRPr="00144EAE">
        <w:rPr>
          <w:sz w:val="22"/>
          <w:szCs w:val="22"/>
        </w:rPr>
        <w:t xml:space="preserve">, el </w:t>
      </w:r>
      <w:r w:rsidRPr="00144EAE">
        <w:rPr>
          <w:b/>
          <w:bCs/>
          <w:sz w:val="22"/>
          <w:szCs w:val="22"/>
        </w:rPr>
        <w:t>Indicador de Actividad Económica R</w:t>
      </w:r>
      <w:r w:rsidRPr="00144EAE">
        <w:rPr>
          <w:b/>
          <w:bCs/>
          <w:sz w:val="22"/>
          <w:szCs w:val="22"/>
        </w:rPr>
        <w:t>e</w:t>
      </w:r>
      <w:r w:rsidRPr="00144EAE">
        <w:rPr>
          <w:b/>
          <w:bCs/>
          <w:sz w:val="22"/>
          <w:szCs w:val="22"/>
        </w:rPr>
        <w:t xml:space="preserve">gional </w:t>
      </w:r>
      <w:r w:rsidRPr="00FD5B5F">
        <w:rPr>
          <w:bCs/>
          <w:sz w:val="22"/>
          <w:szCs w:val="22"/>
        </w:rPr>
        <w:t>de</w:t>
      </w:r>
      <w:r w:rsidRPr="00144EAE">
        <w:rPr>
          <w:sz w:val="22"/>
          <w:szCs w:val="22"/>
        </w:rPr>
        <w:t xml:space="preserve">creció en </w:t>
      </w:r>
      <w:r>
        <w:rPr>
          <w:sz w:val="22"/>
          <w:szCs w:val="22"/>
        </w:rPr>
        <w:t>2</w:t>
      </w:r>
      <w:r w:rsidRPr="00144EAE">
        <w:rPr>
          <w:sz w:val="22"/>
          <w:szCs w:val="22"/>
        </w:rPr>
        <w:t>,</w:t>
      </w:r>
      <w:r>
        <w:rPr>
          <w:sz w:val="22"/>
          <w:szCs w:val="22"/>
        </w:rPr>
        <w:t>1</w:t>
      </w:r>
      <w:r w:rsidRPr="00144EAE">
        <w:rPr>
          <w:sz w:val="22"/>
          <w:szCs w:val="22"/>
        </w:rPr>
        <w:t xml:space="preserve"> por ciento respecto a similar </w:t>
      </w:r>
      <w:r>
        <w:rPr>
          <w:sz w:val="22"/>
          <w:szCs w:val="22"/>
        </w:rPr>
        <w:t xml:space="preserve">período </w:t>
      </w:r>
      <w:r w:rsidRPr="00144EAE">
        <w:rPr>
          <w:sz w:val="22"/>
          <w:szCs w:val="22"/>
        </w:rPr>
        <w:t>del año anterior. Esto ob</w:t>
      </w:r>
      <w:r w:rsidRPr="00144EAE">
        <w:rPr>
          <w:sz w:val="22"/>
          <w:szCs w:val="22"/>
        </w:rPr>
        <w:t>e</w:t>
      </w:r>
      <w:r w:rsidRPr="00144EAE">
        <w:rPr>
          <w:sz w:val="22"/>
          <w:szCs w:val="22"/>
        </w:rPr>
        <w:t xml:space="preserve">deció a comportamientos </w:t>
      </w:r>
      <w:r>
        <w:rPr>
          <w:sz w:val="22"/>
          <w:szCs w:val="22"/>
        </w:rPr>
        <w:t>negativos</w:t>
      </w:r>
      <w:r w:rsidRPr="00144EAE">
        <w:rPr>
          <w:sz w:val="22"/>
          <w:szCs w:val="22"/>
        </w:rPr>
        <w:t xml:space="preserve"> de los sectores agropecuario (</w:t>
      </w:r>
      <w:r>
        <w:rPr>
          <w:sz w:val="22"/>
          <w:szCs w:val="22"/>
        </w:rPr>
        <w:t>-5,4</w:t>
      </w:r>
      <w:r w:rsidRPr="00144EAE">
        <w:rPr>
          <w:sz w:val="22"/>
          <w:szCs w:val="22"/>
        </w:rPr>
        <w:t xml:space="preserve"> por cie</w:t>
      </w:r>
      <w:r w:rsidRPr="00144EAE">
        <w:rPr>
          <w:sz w:val="22"/>
          <w:szCs w:val="22"/>
        </w:rPr>
        <w:t>n</w:t>
      </w:r>
      <w:r w:rsidRPr="00144EAE">
        <w:rPr>
          <w:sz w:val="22"/>
          <w:szCs w:val="22"/>
        </w:rPr>
        <w:t xml:space="preserve">to), </w:t>
      </w:r>
      <w:r>
        <w:rPr>
          <w:sz w:val="22"/>
          <w:szCs w:val="22"/>
        </w:rPr>
        <w:t>pesquero (-17,7 por ciento), hidrocarburos (-8,9 por ciento), manufactura (-7,5 por ciento) y servicios gubernamentales (-1,8 por ciento)</w:t>
      </w:r>
      <w:r w:rsidRPr="00144EAE">
        <w:rPr>
          <w:sz w:val="22"/>
          <w:szCs w:val="22"/>
        </w:rPr>
        <w:t xml:space="preserve">. En contraste, </w:t>
      </w:r>
      <w:r>
        <w:rPr>
          <w:sz w:val="22"/>
          <w:szCs w:val="22"/>
        </w:rPr>
        <w:t xml:space="preserve">crecieron </w:t>
      </w:r>
      <w:r w:rsidRPr="00144EAE">
        <w:rPr>
          <w:sz w:val="22"/>
          <w:szCs w:val="22"/>
        </w:rPr>
        <w:t xml:space="preserve"> los sectores</w:t>
      </w:r>
      <w:r>
        <w:rPr>
          <w:sz w:val="22"/>
          <w:szCs w:val="22"/>
        </w:rPr>
        <w:t xml:space="preserve"> de construcción (14,4 por ciento) y servicios financieros (23,3 por ciento).</w:t>
      </w:r>
    </w:p>
    <w:p w:rsidR="00163602" w:rsidRPr="008B2770" w:rsidRDefault="00163602" w:rsidP="00163602">
      <w:pPr>
        <w:rPr>
          <w:color w:val="FF0000"/>
          <w:sz w:val="22"/>
        </w:rPr>
      </w:pPr>
    </w:p>
    <w:p w:rsidR="00163602" w:rsidRPr="00B2257C" w:rsidRDefault="00163602" w:rsidP="00163602">
      <w:pPr>
        <w:pStyle w:val="SBS"/>
        <w:rPr>
          <w:rFonts w:ascii="Times New Roman" w:hAnsi="Times New Roman"/>
          <w:bCs/>
          <w:color w:val="FF0000"/>
        </w:rPr>
      </w:pPr>
      <w:r w:rsidRPr="00B2257C">
        <w:rPr>
          <w:rFonts w:ascii="Times New Roman" w:hAnsi="Times New Roman"/>
          <w:szCs w:val="22"/>
        </w:rPr>
        <w:t xml:space="preserve">Del total de </w:t>
      </w:r>
      <w:r w:rsidRPr="00B2257C">
        <w:rPr>
          <w:rFonts w:ascii="Times New Roman" w:hAnsi="Times New Roman"/>
          <w:b/>
          <w:bCs/>
          <w:szCs w:val="22"/>
        </w:rPr>
        <w:t>empresas comerciales</w:t>
      </w:r>
      <w:r w:rsidRPr="00B2257C">
        <w:rPr>
          <w:rFonts w:ascii="Times New Roman" w:hAnsi="Times New Roman"/>
          <w:szCs w:val="22"/>
        </w:rPr>
        <w:t xml:space="preserve"> </w:t>
      </w:r>
      <w:r w:rsidRPr="00B2257C">
        <w:rPr>
          <w:rFonts w:ascii="Times New Roman" w:hAnsi="Times New Roman"/>
          <w:bCs/>
        </w:rPr>
        <w:t>empr</w:t>
      </w:r>
      <w:r w:rsidRPr="00B2257C">
        <w:rPr>
          <w:rFonts w:ascii="Times New Roman" w:hAnsi="Times New Roman"/>
          <w:bCs/>
        </w:rPr>
        <w:t>e</w:t>
      </w:r>
      <w:r w:rsidRPr="00B2257C">
        <w:rPr>
          <w:rFonts w:ascii="Times New Roman" w:hAnsi="Times New Roman"/>
          <w:bCs/>
        </w:rPr>
        <w:t xml:space="preserve">sas encuestadas,  </w:t>
      </w:r>
      <w:r w:rsidRPr="00B2257C">
        <w:rPr>
          <w:rFonts w:ascii="Times New Roman" w:hAnsi="Times New Roman"/>
          <w:bCs/>
          <w:szCs w:val="22"/>
        </w:rPr>
        <w:t>el 45,0 por ciento incrementó sus ventas respecto a n</w:t>
      </w:r>
      <w:r w:rsidRPr="00B2257C">
        <w:rPr>
          <w:rFonts w:ascii="Times New Roman" w:hAnsi="Times New Roman"/>
          <w:bCs/>
          <w:szCs w:val="22"/>
        </w:rPr>
        <w:t>o</w:t>
      </w:r>
      <w:r w:rsidRPr="00B2257C">
        <w:rPr>
          <w:rFonts w:ascii="Times New Roman" w:hAnsi="Times New Roman"/>
          <w:bCs/>
          <w:szCs w:val="22"/>
        </w:rPr>
        <w:t xml:space="preserve">viembre del año pasado, mientras que un 27,0 por ciento  experimentó una disminución  y otro 27,0 por ciento no mostró variación alguna.. </w:t>
      </w:r>
    </w:p>
    <w:p w:rsidR="00163602" w:rsidRPr="008B2770" w:rsidRDefault="00163602" w:rsidP="00163602">
      <w:pPr>
        <w:pStyle w:val="SBS"/>
        <w:rPr>
          <w:rFonts w:ascii="Times New Roman" w:hAnsi="Times New Roman"/>
          <w:bCs/>
          <w:color w:val="FF0000"/>
        </w:rPr>
      </w:pPr>
    </w:p>
    <w:p w:rsidR="00163602" w:rsidRDefault="00163602" w:rsidP="00163602">
      <w:pPr>
        <w:pStyle w:val="SBS"/>
        <w:rPr>
          <w:rFonts w:ascii="Times New Roman" w:hAnsi="Times New Roman"/>
          <w:color w:val="000000"/>
          <w:szCs w:val="20"/>
          <w:lang w:val="es-ES"/>
        </w:rPr>
      </w:pPr>
      <w:r>
        <w:rPr>
          <w:rFonts w:ascii="Times New Roman" w:hAnsi="Times New Roman"/>
          <w:color w:val="000000"/>
          <w:szCs w:val="20"/>
          <w:lang w:val="es-ES"/>
        </w:rPr>
        <w:t xml:space="preserve">Al finalizar noviembre, el </w:t>
      </w:r>
      <w:r w:rsidRPr="00B2257C">
        <w:rPr>
          <w:rFonts w:ascii="Times New Roman" w:hAnsi="Times New Roman"/>
          <w:b/>
          <w:color w:val="000000"/>
          <w:szCs w:val="20"/>
          <w:lang w:val="es-ES"/>
        </w:rPr>
        <w:t>tipo de ca</w:t>
      </w:r>
      <w:r w:rsidRPr="00B2257C">
        <w:rPr>
          <w:rFonts w:ascii="Times New Roman" w:hAnsi="Times New Roman"/>
          <w:b/>
          <w:color w:val="000000"/>
          <w:szCs w:val="20"/>
          <w:lang w:val="es-ES"/>
        </w:rPr>
        <w:t>m</w:t>
      </w:r>
      <w:r w:rsidRPr="00B2257C">
        <w:rPr>
          <w:rFonts w:ascii="Times New Roman" w:hAnsi="Times New Roman"/>
          <w:b/>
          <w:color w:val="000000"/>
          <w:szCs w:val="20"/>
          <w:lang w:val="es-ES"/>
        </w:rPr>
        <w:t>bio</w:t>
      </w:r>
      <w:r>
        <w:rPr>
          <w:rFonts w:ascii="Times New Roman" w:hAnsi="Times New Roman"/>
          <w:color w:val="000000"/>
          <w:szCs w:val="20"/>
          <w:lang w:val="es-ES"/>
        </w:rPr>
        <w:t xml:space="preserve"> venta en el mercado informal de la ci</w:t>
      </w:r>
      <w:r>
        <w:rPr>
          <w:rFonts w:ascii="Times New Roman" w:hAnsi="Times New Roman"/>
          <w:color w:val="000000"/>
          <w:szCs w:val="20"/>
          <w:lang w:val="es-ES"/>
        </w:rPr>
        <w:t>u</w:t>
      </w:r>
      <w:r>
        <w:rPr>
          <w:rFonts w:ascii="Times New Roman" w:hAnsi="Times New Roman"/>
          <w:color w:val="000000"/>
          <w:szCs w:val="20"/>
          <w:lang w:val="es-ES"/>
        </w:rPr>
        <w:t>dad de Piura disminuyó en 6,5</w:t>
      </w:r>
      <w:r>
        <w:rPr>
          <w:rFonts w:ascii="Times New Roman" w:hAnsi="Times New Roman"/>
          <w:szCs w:val="20"/>
          <w:lang w:val="es-ES"/>
        </w:rPr>
        <w:t xml:space="preserve"> </w:t>
      </w:r>
      <w:r>
        <w:rPr>
          <w:rFonts w:ascii="Times New Roman" w:hAnsi="Times New Roman"/>
          <w:color w:val="000000"/>
          <w:szCs w:val="20"/>
          <w:lang w:val="es-ES"/>
        </w:rPr>
        <w:t>por ciento re</w:t>
      </w:r>
      <w:r>
        <w:rPr>
          <w:rFonts w:ascii="Times New Roman" w:hAnsi="Times New Roman"/>
          <w:color w:val="000000"/>
          <w:szCs w:val="20"/>
          <w:lang w:val="es-ES"/>
        </w:rPr>
        <w:t>s</w:t>
      </w:r>
      <w:r>
        <w:rPr>
          <w:rFonts w:ascii="Times New Roman" w:hAnsi="Times New Roman"/>
          <w:color w:val="000000"/>
          <w:szCs w:val="20"/>
          <w:lang w:val="es-ES"/>
        </w:rPr>
        <w:t>pecto a similar período del año anterior.</w:t>
      </w:r>
    </w:p>
    <w:p w:rsidR="00163602" w:rsidRDefault="00163602" w:rsidP="00163602">
      <w:pPr>
        <w:pStyle w:val="SBS"/>
        <w:rPr>
          <w:rFonts w:ascii="Times New Roman" w:hAnsi="Times New Roman"/>
          <w:color w:val="000000"/>
          <w:szCs w:val="20"/>
          <w:lang w:val="es-ES"/>
        </w:rPr>
      </w:pPr>
    </w:p>
    <w:p w:rsidR="00163602" w:rsidRPr="00B2257C" w:rsidRDefault="00163602" w:rsidP="00163602">
      <w:pPr>
        <w:pStyle w:val="SBS"/>
        <w:rPr>
          <w:rFonts w:ascii="Times New Roman" w:hAnsi="Times New Roman"/>
        </w:rPr>
      </w:pPr>
      <w:r w:rsidRPr="00B2257C">
        <w:rPr>
          <w:rFonts w:ascii="Times New Roman" w:hAnsi="Times New Roman"/>
        </w:rPr>
        <w:t xml:space="preserve">En el mes bajo análisis, las </w:t>
      </w:r>
      <w:r w:rsidRPr="00B2257C">
        <w:rPr>
          <w:rFonts w:ascii="Times New Roman" w:hAnsi="Times New Roman"/>
          <w:b/>
        </w:rPr>
        <w:t>exportaciones</w:t>
      </w:r>
      <w:r w:rsidRPr="00B2257C">
        <w:rPr>
          <w:rFonts w:ascii="Times New Roman" w:hAnsi="Times New Roman"/>
        </w:rPr>
        <w:t xml:space="preserve"> </w:t>
      </w:r>
      <w:r>
        <w:rPr>
          <w:rFonts w:ascii="Times New Roman" w:hAnsi="Times New Roman"/>
        </w:rPr>
        <w:br w:type="column"/>
      </w:r>
      <w:r w:rsidRPr="00B2257C">
        <w:rPr>
          <w:rFonts w:ascii="Times New Roman" w:hAnsi="Times New Roman"/>
        </w:rPr>
        <w:lastRenderedPageBreak/>
        <w:t>del departamento de Piura fueron de US$121,2 mill</w:t>
      </w:r>
      <w:r w:rsidRPr="00B2257C">
        <w:rPr>
          <w:rFonts w:ascii="Times New Roman" w:hAnsi="Times New Roman"/>
        </w:rPr>
        <w:t>o</w:t>
      </w:r>
      <w:r w:rsidRPr="00B2257C">
        <w:rPr>
          <w:rFonts w:ascii="Times New Roman" w:hAnsi="Times New Roman"/>
        </w:rPr>
        <w:t>nes, siendo superiores en 51,8 por ciento a las registradas en igual mes del año pasado; por la mayor oferta de productos trad</w:t>
      </w:r>
      <w:r w:rsidRPr="00B2257C">
        <w:rPr>
          <w:rFonts w:ascii="Times New Roman" w:hAnsi="Times New Roman"/>
        </w:rPr>
        <w:t>i</w:t>
      </w:r>
      <w:r w:rsidRPr="00B2257C">
        <w:rPr>
          <w:rFonts w:ascii="Times New Roman" w:hAnsi="Times New Roman"/>
        </w:rPr>
        <w:t>cionales (93,4 por ciento) y no tradicionales (9,0 por ciento).</w:t>
      </w:r>
    </w:p>
    <w:p w:rsidR="00163602" w:rsidRPr="008B2770" w:rsidRDefault="00163602" w:rsidP="00163602">
      <w:pPr>
        <w:rPr>
          <w:color w:val="FF0000"/>
          <w:sz w:val="22"/>
        </w:rPr>
      </w:pPr>
    </w:p>
    <w:p w:rsidR="00163602" w:rsidRPr="00144EAE" w:rsidRDefault="00163602" w:rsidP="00163602">
      <w:pPr>
        <w:rPr>
          <w:sz w:val="22"/>
          <w:szCs w:val="22"/>
        </w:rPr>
      </w:pPr>
      <w:r w:rsidRPr="00144EAE">
        <w:rPr>
          <w:sz w:val="22"/>
        </w:rPr>
        <w:t xml:space="preserve">Los </w:t>
      </w:r>
      <w:r w:rsidRPr="00144EAE">
        <w:rPr>
          <w:b/>
          <w:sz w:val="22"/>
        </w:rPr>
        <w:t>ingresos mensuales del Gobierno Central</w:t>
      </w:r>
      <w:r>
        <w:rPr>
          <w:b/>
          <w:sz w:val="22"/>
        </w:rPr>
        <w:t xml:space="preserve"> </w:t>
      </w:r>
      <w:r>
        <w:rPr>
          <w:sz w:val="22"/>
        </w:rPr>
        <w:t>bordearon los S/.84,3 millones, registrando un leve incremento de 0,2 por ciento respecto de similar mes del 2008. Los impuestos a los ingresos se contrajeron en 6,6 por ciento durante el mes, lo cual fue compensado por la recuperación del impuesto general a las ventas en 7,6 por ciento.</w:t>
      </w:r>
      <w:r w:rsidRPr="00144EAE">
        <w:rPr>
          <w:sz w:val="22"/>
        </w:rPr>
        <w:t xml:space="preserve">. </w:t>
      </w:r>
      <w:r w:rsidRPr="00144EAE">
        <w:rPr>
          <w:bCs/>
          <w:sz w:val="22"/>
          <w:szCs w:val="22"/>
        </w:rPr>
        <w:t xml:space="preserve">En cuanto a los </w:t>
      </w:r>
      <w:r w:rsidRPr="00144EAE">
        <w:rPr>
          <w:b/>
          <w:sz w:val="22"/>
          <w:szCs w:val="22"/>
        </w:rPr>
        <w:t>gastos del gobierno regional de Piura</w:t>
      </w:r>
      <w:r w:rsidRPr="00144EAE">
        <w:rPr>
          <w:bCs/>
          <w:sz w:val="22"/>
          <w:szCs w:val="22"/>
        </w:rPr>
        <w:t>,</w:t>
      </w:r>
      <w:r>
        <w:rPr>
          <w:bCs/>
          <w:sz w:val="22"/>
          <w:szCs w:val="22"/>
        </w:rPr>
        <w:t xml:space="preserve"> fueron </w:t>
      </w:r>
      <w:r w:rsidRPr="00943FE4">
        <w:rPr>
          <w:sz w:val="22"/>
          <w:szCs w:val="22"/>
        </w:rPr>
        <w:t xml:space="preserve"> men</w:t>
      </w:r>
      <w:r w:rsidRPr="00943FE4">
        <w:rPr>
          <w:sz w:val="22"/>
          <w:szCs w:val="22"/>
        </w:rPr>
        <w:t>o</w:t>
      </w:r>
      <w:r w:rsidRPr="00943FE4">
        <w:rPr>
          <w:sz w:val="22"/>
          <w:szCs w:val="22"/>
        </w:rPr>
        <w:t>res en 25,2 por ciento respecto a los de similar mes del año ant</w:t>
      </w:r>
      <w:r w:rsidRPr="00943FE4">
        <w:rPr>
          <w:sz w:val="22"/>
          <w:szCs w:val="22"/>
        </w:rPr>
        <w:t>e</w:t>
      </w:r>
      <w:r w:rsidRPr="00943FE4">
        <w:rPr>
          <w:sz w:val="22"/>
          <w:szCs w:val="22"/>
        </w:rPr>
        <w:t>rior.</w:t>
      </w:r>
    </w:p>
    <w:p w:rsidR="00163602" w:rsidRPr="008B2770" w:rsidRDefault="00163602" w:rsidP="00163602">
      <w:pPr>
        <w:rPr>
          <w:color w:val="FF0000"/>
          <w:sz w:val="22"/>
          <w:szCs w:val="22"/>
        </w:rPr>
      </w:pPr>
    </w:p>
    <w:p w:rsidR="00163602" w:rsidRDefault="00163602" w:rsidP="00163602">
      <w:pPr>
        <w:shd w:val="clear" w:color="auto" w:fill="FFFFFF"/>
        <w:rPr>
          <w:sz w:val="22"/>
          <w:szCs w:val="22"/>
        </w:rPr>
      </w:pPr>
      <w:r w:rsidRPr="00144EAE">
        <w:rPr>
          <w:sz w:val="22"/>
          <w:szCs w:val="22"/>
        </w:rPr>
        <w:t xml:space="preserve">Referente al </w:t>
      </w:r>
      <w:r w:rsidRPr="00144EAE">
        <w:rPr>
          <w:b/>
          <w:bCs/>
          <w:sz w:val="22"/>
          <w:szCs w:val="22"/>
        </w:rPr>
        <w:t>sistema financiero</w:t>
      </w:r>
      <w:r w:rsidRPr="00144EAE">
        <w:rPr>
          <w:sz w:val="22"/>
          <w:szCs w:val="22"/>
        </w:rPr>
        <w:t xml:space="preserve">, </w:t>
      </w:r>
      <w:r w:rsidRPr="00144EAE">
        <w:rPr>
          <w:sz w:val="22"/>
          <w:lang w:val="es-ES_tradnl"/>
        </w:rPr>
        <w:t>l</w:t>
      </w:r>
      <w:r w:rsidRPr="00144EAE">
        <w:rPr>
          <w:sz w:val="22"/>
          <w:szCs w:val="22"/>
        </w:rPr>
        <w:t xml:space="preserve">os </w:t>
      </w:r>
      <w:r w:rsidRPr="00144EAE">
        <w:rPr>
          <w:b/>
          <w:sz w:val="22"/>
          <w:szCs w:val="22"/>
        </w:rPr>
        <w:t>d</w:t>
      </w:r>
      <w:r w:rsidRPr="00144EAE">
        <w:rPr>
          <w:b/>
          <w:sz w:val="22"/>
          <w:szCs w:val="22"/>
        </w:rPr>
        <w:t>e</w:t>
      </w:r>
      <w:r w:rsidRPr="00144EAE">
        <w:rPr>
          <w:b/>
          <w:sz w:val="22"/>
          <w:szCs w:val="22"/>
        </w:rPr>
        <w:t xml:space="preserve">pósitos </w:t>
      </w:r>
      <w:r w:rsidRPr="00144EAE">
        <w:rPr>
          <w:sz w:val="22"/>
          <w:szCs w:val="22"/>
        </w:rPr>
        <w:t>y las</w:t>
      </w:r>
      <w:r w:rsidRPr="00144EAE">
        <w:rPr>
          <w:b/>
          <w:sz w:val="22"/>
          <w:szCs w:val="22"/>
        </w:rPr>
        <w:t xml:space="preserve"> colocaciones </w:t>
      </w:r>
      <w:r w:rsidRPr="00144EAE">
        <w:rPr>
          <w:sz w:val="22"/>
          <w:szCs w:val="22"/>
        </w:rPr>
        <w:t xml:space="preserve">aumentaron en </w:t>
      </w:r>
      <w:r>
        <w:rPr>
          <w:sz w:val="22"/>
          <w:szCs w:val="22"/>
        </w:rPr>
        <w:t>19,8</w:t>
      </w:r>
      <w:r w:rsidRPr="00144EAE">
        <w:rPr>
          <w:sz w:val="22"/>
          <w:szCs w:val="22"/>
        </w:rPr>
        <w:t xml:space="preserve"> y </w:t>
      </w:r>
      <w:r>
        <w:rPr>
          <w:sz w:val="22"/>
          <w:szCs w:val="22"/>
        </w:rPr>
        <w:t>14,4</w:t>
      </w:r>
      <w:r w:rsidRPr="00144EAE">
        <w:rPr>
          <w:sz w:val="22"/>
          <w:lang w:val="es-ES_tradnl"/>
        </w:rPr>
        <w:t xml:space="preserve"> </w:t>
      </w:r>
      <w:r w:rsidRPr="00144EAE">
        <w:rPr>
          <w:sz w:val="22"/>
          <w:szCs w:val="22"/>
        </w:rPr>
        <w:t xml:space="preserve"> por ciento, respectivamente, en comparación con similar período del 2008</w:t>
      </w:r>
      <w:r w:rsidRPr="00144EAE">
        <w:rPr>
          <w:sz w:val="22"/>
          <w:szCs w:val="22"/>
          <w:lang w:val="es-ES_tradnl"/>
        </w:rPr>
        <w:t>.</w:t>
      </w:r>
      <w:r w:rsidRPr="00144EAE">
        <w:rPr>
          <w:sz w:val="22"/>
          <w:szCs w:val="22"/>
        </w:rPr>
        <w:t xml:space="preserve"> En cuanto a la </w:t>
      </w:r>
      <w:r w:rsidRPr="00144EAE">
        <w:rPr>
          <w:b/>
          <w:sz w:val="22"/>
          <w:szCs w:val="22"/>
        </w:rPr>
        <w:t xml:space="preserve">mora, </w:t>
      </w:r>
      <w:r w:rsidRPr="00144EAE">
        <w:rPr>
          <w:bCs/>
          <w:sz w:val="22"/>
          <w:szCs w:val="22"/>
        </w:rPr>
        <w:t>ésta fue</w:t>
      </w:r>
      <w:r w:rsidRPr="00144EAE">
        <w:rPr>
          <w:b/>
          <w:sz w:val="22"/>
          <w:szCs w:val="22"/>
        </w:rPr>
        <w:t xml:space="preserve"> </w:t>
      </w:r>
      <w:r w:rsidRPr="00144EAE">
        <w:rPr>
          <w:sz w:val="22"/>
          <w:szCs w:val="22"/>
        </w:rPr>
        <w:t xml:space="preserve">del </w:t>
      </w:r>
      <w:r w:rsidRPr="00B54F2B">
        <w:rPr>
          <w:sz w:val="22"/>
          <w:szCs w:val="22"/>
        </w:rPr>
        <w:t>3,2</w:t>
      </w:r>
      <w:r w:rsidRPr="00144EAE">
        <w:rPr>
          <w:sz w:val="22"/>
          <w:szCs w:val="22"/>
        </w:rPr>
        <w:t xml:space="preserve"> por ciento.</w:t>
      </w:r>
    </w:p>
    <w:p w:rsidR="00163602" w:rsidRDefault="00163602" w:rsidP="00163602">
      <w:pPr>
        <w:shd w:val="clear" w:color="auto" w:fill="FFFFFF"/>
        <w:rPr>
          <w:sz w:val="22"/>
          <w:szCs w:val="22"/>
        </w:rPr>
        <w:sectPr w:rsidR="00163602" w:rsidSect="00144EAE">
          <w:type w:val="continuous"/>
          <w:pgSz w:w="11906" w:h="16838"/>
          <w:pgMar w:top="1417" w:right="1701" w:bottom="1417" w:left="1701" w:header="720" w:footer="720" w:gutter="0"/>
          <w:cols w:num="2" w:space="720"/>
        </w:sectPr>
      </w:pPr>
    </w:p>
    <w:p w:rsidR="00163602" w:rsidRDefault="00163602" w:rsidP="00163602">
      <w:pPr>
        <w:rPr>
          <w:sz w:val="22"/>
          <w:szCs w:val="22"/>
        </w:rPr>
        <w:sectPr w:rsidR="00163602" w:rsidSect="0046511F">
          <w:type w:val="continuous"/>
          <w:pgSz w:w="11906" w:h="16838"/>
          <w:pgMar w:top="1417" w:right="1701" w:bottom="1417" w:left="1701" w:header="720" w:footer="720" w:gutter="0"/>
          <w:cols w:num="2" w:space="720"/>
        </w:sectPr>
      </w:pPr>
    </w:p>
    <w:p w:rsidR="00163602" w:rsidRPr="00144EAE" w:rsidRDefault="00163602" w:rsidP="00163602">
      <w:pPr>
        <w:rPr>
          <w:sz w:val="22"/>
          <w:szCs w:val="22"/>
        </w:rPr>
      </w:pPr>
    </w:p>
    <w:p w:rsidR="00163602" w:rsidRPr="008B2770" w:rsidRDefault="00163602" w:rsidP="00163602">
      <w:pPr>
        <w:rPr>
          <w:color w:val="FF0000"/>
          <w:sz w:val="22"/>
          <w:szCs w:val="22"/>
        </w:rPr>
        <w:sectPr w:rsidR="00163602" w:rsidRPr="008B2770" w:rsidSect="0046511F">
          <w:type w:val="continuous"/>
          <w:pgSz w:w="11906" w:h="16838"/>
          <w:pgMar w:top="1417" w:right="1701" w:bottom="1417" w:left="1701" w:header="720" w:footer="720" w:gutter="0"/>
          <w:cols w:num="2" w:space="720"/>
        </w:sectPr>
      </w:pPr>
    </w:p>
    <w:p w:rsidR="00163602" w:rsidRPr="008B2770" w:rsidRDefault="00163602" w:rsidP="00163602">
      <w:pPr>
        <w:rPr>
          <w:color w:val="FF0000"/>
          <w:sz w:val="22"/>
          <w:szCs w:val="22"/>
        </w:rPr>
      </w:pPr>
    </w:p>
    <w:p w:rsidR="00163602" w:rsidRPr="008B2770" w:rsidRDefault="00163602" w:rsidP="00163602">
      <w:pPr>
        <w:rPr>
          <w:color w:val="FF0000"/>
          <w:sz w:val="22"/>
          <w:szCs w:val="22"/>
        </w:rPr>
        <w:sectPr w:rsidR="00163602" w:rsidRPr="008B2770">
          <w:type w:val="continuous"/>
          <w:pgSz w:w="11906" w:h="16838"/>
          <w:pgMar w:top="1417" w:right="1701" w:bottom="1417" w:left="1701" w:header="720" w:footer="720" w:gutter="0"/>
          <w:cols w:num="2" w:space="720"/>
        </w:sectPr>
      </w:pPr>
    </w:p>
    <w:p w:rsidR="00163602" w:rsidRPr="008B2770" w:rsidRDefault="00163602" w:rsidP="00163602">
      <w:pPr>
        <w:rPr>
          <w:color w:val="FF0000"/>
          <w:sz w:val="22"/>
          <w:szCs w:val="22"/>
        </w:rPr>
      </w:pPr>
    </w:p>
    <w:p w:rsidR="00163602" w:rsidRPr="008B2770" w:rsidRDefault="00163602" w:rsidP="00163602">
      <w:pPr>
        <w:pStyle w:val="SBS"/>
        <w:rPr>
          <w:rFonts w:ascii="Times New Roman" w:hAnsi="Times New Roman"/>
          <w:color w:val="FF0000"/>
          <w:szCs w:val="22"/>
          <w:lang w:val="es-ES"/>
        </w:rPr>
        <w:sectPr w:rsidR="00163602" w:rsidRPr="008B2770">
          <w:type w:val="continuous"/>
          <w:pgSz w:w="11906" w:h="16838"/>
          <w:pgMar w:top="1417" w:right="1701" w:bottom="1417" w:left="1701" w:header="720" w:footer="720" w:gutter="0"/>
          <w:cols w:num="2" w:space="720" w:equalWidth="0">
            <w:col w:w="3892" w:space="720"/>
            <w:col w:w="3892"/>
          </w:cols>
        </w:sectPr>
      </w:pPr>
    </w:p>
    <w:p w:rsidR="00163602" w:rsidRPr="008B2770" w:rsidRDefault="00163602" w:rsidP="00163602">
      <w:pPr>
        <w:rPr>
          <w:color w:val="FF0000"/>
          <w:sz w:val="22"/>
          <w:szCs w:val="22"/>
        </w:rPr>
      </w:pPr>
      <w:r w:rsidRPr="008B2770">
        <w:rPr>
          <w:color w:val="FF0000"/>
        </w:rPr>
        <w:lastRenderedPageBreak/>
        <w:t xml:space="preserve"> </w:t>
      </w:r>
    </w:p>
    <w:p w:rsidR="00163602" w:rsidRPr="008B2770" w:rsidRDefault="00163602" w:rsidP="00163602">
      <w:pPr>
        <w:ind w:firstLine="708"/>
        <w:rPr>
          <w:color w:val="FF0000"/>
          <w:sz w:val="22"/>
        </w:rPr>
        <w:sectPr w:rsidR="00163602" w:rsidRPr="008B2770">
          <w:type w:val="continuous"/>
          <w:pgSz w:w="11906" w:h="16838"/>
          <w:pgMar w:top="1417" w:right="1701" w:bottom="1417" w:left="1701" w:header="720" w:footer="720" w:gutter="0"/>
          <w:cols w:space="709"/>
        </w:sectPr>
      </w:pPr>
    </w:p>
    <w:p w:rsidR="00163602" w:rsidRPr="008B2770" w:rsidRDefault="00163602" w:rsidP="00163602">
      <w:pPr>
        <w:rPr>
          <w:color w:val="FF0000"/>
        </w:rPr>
      </w:pPr>
    </w:p>
    <w:p w:rsidR="00163602" w:rsidRPr="008B2770" w:rsidRDefault="00163602" w:rsidP="00163602">
      <w:pPr>
        <w:rPr>
          <w:color w:val="FF0000"/>
          <w:lang w:val="es-ES_tradnl"/>
        </w:rPr>
      </w:pPr>
    </w:p>
    <w:p w:rsidR="00163602" w:rsidRPr="008B2770" w:rsidRDefault="00163602" w:rsidP="00163602">
      <w:pPr>
        <w:rPr>
          <w:color w:val="FF0000"/>
        </w:rPr>
      </w:pPr>
    </w:p>
    <w:p w:rsidR="00163602" w:rsidRPr="008B2770" w:rsidRDefault="00163602" w:rsidP="00163602">
      <w:pPr>
        <w:rPr>
          <w:color w:val="FF0000"/>
        </w:rPr>
      </w:pPr>
    </w:p>
    <w:p w:rsidR="00163602" w:rsidRPr="008B2770" w:rsidRDefault="00163602" w:rsidP="00163602">
      <w:pPr>
        <w:rPr>
          <w:color w:val="FF0000"/>
        </w:rPr>
      </w:pPr>
    </w:p>
    <w:p w:rsidR="00163602" w:rsidRPr="008B2770" w:rsidRDefault="00163602" w:rsidP="00163602">
      <w:pPr>
        <w:pStyle w:val="SBS"/>
        <w:rPr>
          <w:rFonts w:ascii="Times New Roman" w:hAnsi="Times New Roman"/>
          <w:b/>
          <w:color w:val="FF0000"/>
        </w:rPr>
      </w:pPr>
    </w:p>
    <w:p w:rsidR="00163602" w:rsidRPr="008B2770" w:rsidRDefault="00163602" w:rsidP="00163602">
      <w:pPr>
        <w:rPr>
          <w:color w:val="FF0000"/>
        </w:rPr>
      </w:pPr>
    </w:p>
    <w:p w:rsidR="00163602" w:rsidRPr="008B2770" w:rsidRDefault="00163602" w:rsidP="00163602">
      <w:pPr>
        <w:rPr>
          <w:color w:val="FF0000"/>
        </w:rPr>
      </w:pPr>
    </w:p>
    <w:p w:rsidR="00163602" w:rsidRPr="008B2770" w:rsidRDefault="00163602" w:rsidP="00163602">
      <w:pPr>
        <w:rPr>
          <w:color w:val="FF0000"/>
        </w:rPr>
      </w:pPr>
    </w:p>
    <w:p w:rsidR="00163602" w:rsidRDefault="00163602" w:rsidP="00163602">
      <w:pPr>
        <w:rPr>
          <w:color w:val="FF0000"/>
        </w:rPr>
      </w:pPr>
    </w:p>
    <w:p w:rsidR="00163602" w:rsidRPr="008B2770" w:rsidRDefault="00163602" w:rsidP="00163602">
      <w:pPr>
        <w:rPr>
          <w:color w:val="FF0000"/>
        </w:rPr>
      </w:pPr>
    </w:p>
    <w:p w:rsidR="00163602" w:rsidRPr="008B2770" w:rsidRDefault="00163602" w:rsidP="00163602">
      <w:pPr>
        <w:rPr>
          <w:color w:val="FF0000"/>
        </w:rPr>
      </w:pPr>
    </w:p>
    <w:p w:rsidR="00163602" w:rsidRPr="008B2770" w:rsidRDefault="00163602" w:rsidP="00163602">
      <w:pPr>
        <w:rPr>
          <w:color w:val="FF0000"/>
        </w:rPr>
      </w:pPr>
    </w:p>
    <w:p w:rsidR="00163602" w:rsidRPr="008B2770" w:rsidRDefault="00163602" w:rsidP="00163602">
      <w:pPr>
        <w:rPr>
          <w:color w:val="FF0000"/>
        </w:rPr>
      </w:pPr>
    </w:p>
    <w:p w:rsidR="00163602" w:rsidRPr="0060669C" w:rsidRDefault="00163602" w:rsidP="00163602">
      <w:pPr>
        <w:pStyle w:val="Ttulo6"/>
      </w:pPr>
      <w:r w:rsidRPr="0060669C">
        <w:lastRenderedPageBreak/>
        <w:t>ACTIVIDAD PRODUCT</w:t>
      </w:r>
      <w:r w:rsidRPr="0060669C">
        <w:t>I</w:t>
      </w:r>
      <w:r w:rsidRPr="0060669C">
        <w:t>VA Y EMPLEO</w:t>
      </w:r>
    </w:p>
    <w:p w:rsidR="00163602" w:rsidRPr="0060669C" w:rsidRDefault="00163602" w:rsidP="00163602">
      <w:pPr>
        <w:ind w:firstLine="708"/>
      </w:pPr>
    </w:p>
    <w:p w:rsidR="00163602" w:rsidRPr="0060669C" w:rsidRDefault="00163602" w:rsidP="00163602">
      <w:pPr>
        <w:ind w:firstLine="708"/>
        <w:sectPr w:rsidR="00163602" w:rsidRPr="0060669C">
          <w:type w:val="continuous"/>
          <w:pgSz w:w="11906" w:h="16838"/>
          <w:pgMar w:top="1417" w:right="1701" w:bottom="1417" w:left="1701" w:header="720" w:footer="720" w:gutter="0"/>
          <w:pgNumType w:start="2"/>
          <w:cols w:space="720" w:equalWidth="0">
            <w:col w:w="8504"/>
          </w:cols>
        </w:sectPr>
      </w:pPr>
    </w:p>
    <w:p w:rsidR="00163602" w:rsidRPr="0060669C" w:rsidRDefault="00163602" w:rsidP="00163602">
      <w:pPr>
        <w:numPr>
          <w:ilvl w:val="1"/>
          <w:numId w:val="1"/>
        </w:numPr>
        <w:rPr>
          <w:b/>
        </w:rPr>
      </w:pPr>
      <w:r w:rsidRPr="0060669C">
        <w:rPr>
          <w:b/>
        </w:rPr>
        <w:lastRenderedPageBreak/>
        <w:t xml:space="preserve">Producción </w:t>
      </w:r>
    </w:p>
    <w:p w:rsidR="00163602" w:rsidRDefault="00163602" w:rsidP="00163602"/>
    <w:p w:rsidR="00163602" w:rsidRDefault="00163602" w:rsidP="00163602">
      <w:pPr>
        <w:rPr>
          <w:sz w:val="22"/>
        </w:rPr>
        <w:sectPr w:rsidR="00163602">
          <w:type w:val="continuous"/>
          <w:pgSz w:w="11906" w:h="16838"/>
          <w:pgMar w:top="1418" w:right="1701" w:bottom="1276" w:left="1701" w:header="720" w:footer="720" w:gutter="0"/>
          <w:cols w:space="720" w:equalWidth="0">
            <w:col w:w="8504"/>
          </w:cols>
        </w:sectPr>
      </w:pPr>
    </w:p>
    <w:p w:rsidR="00163602" w:rsidRDefault="00163602" w:rsidP="00163602">
      <w:pPr>
        <w:rPr>
          <w:sz w:val="22"/>
          <w:szCs w:val="22"/>
        </w:rPr>
      </w:pPr>
      <w:r w:rsidRPr="00144EAE">
        <w:rPr>
          <w:sz w:val="22"/>
          <w:szCs w:val="22"/>
        </w:rPr>
        <w:lastRenderedPageBreak/>
        <w:t xml:space="preserve">En </w:t>
      </w:r>
      <w:r>
        <w:rPr>
          <w:sz w:val="22"/>
          <w:szCs w:val="22"/>
        </w:rPr>
        <w:t>los primeros once meses del año</w:t>
      </w:r>
      <w:r w:rsidRPr="00144EAE">
        <w:rPr>
          <w:sz w:val="22"/>
          <w:szCs w:val="22"/>
        </w:rPr>
        <w:t xml:space="preserve">, el </w:t>
      </w:r>
      <w:r w:rsidRPr="00144EAE">
        <w:rPr>
          <w:b/>
          <w:bCs/>
          <w:sz w:val="22"/>
          <w:szCs w:val="22"/>
        </w:rPr>
        <w:t>Indicador de Actividad Económica R</w:t>
      </w:r>
      <w:r w:rsidRPr="00144EAE">
        <w:rPr>
          <w:b/>
          <w:bCs/>
          <w:sz w:val="22"/>
          <w:szCs w:val="22"/>
        </w:rPr>
        <w:t>e</w:t>
      </w:r>
      <w:r w:rsidRPr="00144EAE">
        <w:rPr>
          <w:b/>
          <w:bCs/>
          <w:sz w:val="22"/>
          <w:szCs w:val="22"/>
        </w:rPr>
        <w:t xml:space="preserve">gional </w:t>
      </w:r>
      <w:r w:rsidRPr="00FD5B5F">
        <w:rPr>
          <w:bCs/>
          <w:sz w:val="22"/>
          <w:szCs w:val="22"/>
        </w:rPr>
        <w:t>de</w:t>
      </w:r>
      <w:r w:rsidRPr="00144EAE">
        <w:rPr>
          <w:sz w:val="22"/>
          <w:szCs w:val="22"/>
        </w:rPr>
        <w:t xml:space="preserve">creció en </w:t>
      </w:r>
      <w:r>
        <w:rPr>
          <w:sz w:val="22"/>
          <w:szCs w:val="22"/>
        </w:rPr>
        <w:t>2</w:t>
      </w:r>
      <w:r w:rsidRPr="00144EAE">
        <w:rPr>
          <w:sz w:val="22"/>
          <w:szCs w:val="22"/>
        </w:rPr>
        <w:t>,</w:t>
      </w:r>
      <w:r>
        <w:rPr>
          <w:sz w:val="22"/>
          <w:szCs w:val="22"/>
        </w:rPr>
        <w:t>1</w:t>
      </w:r>
      <w:r w:rsidRPr="00144EAE">
        <w:rPr>
          <w:sz w:val="22"/>
          <w:szCs w:val="22"/>
        </w:rPr>
        <w:t xml:space="preserve"> por ciento respecto a similar </w:t>
      </w:r>
      <w:r>
        <w:rPr>
          <w:sz w:val="22"/>
          <w:szCs w:val="22"/>
        </w:rPr>
        <w:t xml:space="preserve">período </w:t>
      </w:r>
      <w:r w:rsidRPr="00144EAE">
        <w:rPr>
          <w:sz w:val="22"/>
          <w:szCs w:val="22"/>
        </w:rPr>
        <w:t>del año anterior. Esto ob</w:t>
      </w:r>
      <w:r w:rsidRPr="00144EAE">
        <w:rPr>
          <w:sz w:val="22"/>
          <w:szCs w:val="22"/>
        </w:rPr>
        <w:t>e</w:t>
      </w:r>
      <w:r w:rsidRPr="00144EAE">
        <w:rPr>
          <w:sz w:val="22"/>
          <w:szCs w:val="22"/>
        </w:rPr>
        <w:t xml:space="preserve">deció a comportamientos </w:t>
      </w:r>
      <w:r>
        <w:rPr>
          <w:sz w:val="22"/>
          <w:szCs w:val="22"/>
        </w:rPr>
        <w:t>negativos</w:t>
      </w:r>
      <w:r w:rsidRPr="00144EAE">
        <w:rPr>
          <w:sz w:val="22"/>
          <w:szCs w:val="22"/>
        </w:rPr>
        <w:t xml:space="preserve"> de los sectores agropecuario (</w:t>
      </w:r>
      <w:r>
        <w:rPr>
          <w:sz w:val="22"/>
          <w:szCs w:val="22"/>
        </w:rPr>
        <w:t>-5,4</w:t>
      </w:r>
      <w:r w:rsidRPr="00144EAE">
        <w:rPr>
          <w:sz w:val="22"/>
          <w:szCs w:val="22"/>
        </w:rPr>
        <w:t xml:space="preserve"> por cie</w:t>
      </w:r>
      <w:r w:rsidRPr="00144EAE">
        <w:rPr>
          <w:sz w:val="22"/>
          <w:szCs w:val="22"/>
        </w:rPr>
        <w:t>n</w:t>
      </w:r>
      <w:r w:rsidRPr="00144EAE">
        <w:rPr>
          <w:sz w:val="22"/>
          <w:szCs w:val="22"/>
        </w:rPr>
        <w:t xml:space="preserve">to), </w:t>
      </w:r>
      <w:r>
        <w:rPr>
          <w:sz w:val="22"/>
          <w:szCs w:val="22"/>
        </w:rPr>
        <w:t xml:space="preserve">pesquero (-17,7 por ciento), </w:t>
      </w:r>
      <w:r>
        <w:rPr>
          <w:sz w:val="22"/>
          <w:szCs w:val="22"/>
        </w:rPr>
        <w:lastRenderedPageBreak/>
        <w:t>hidrocarburos (-8,9 por ciento), manufactura (-7,5 por ciento) y servicios gubernamentales (-1,8 por ciento)</w:t>
      </w:r>
      <w:r w:rsidRPr="00144EAE">
        <w:rPr>
          <w:sz w:val="22"/>
          <w:szCs w:val="22"/>
        </w:rPr>
        <w:t xml:space="preserve">. En contraste, </w:t>
      </w:r>
      <w:r>
        <w:rPr>
          <w:sz w:val="22"/>
          <w:szCs w:val="22"/>
        </w:rPr>
        <w:t xml:space="preserve">crecieron </w:t>
      </w:r>
      <w:r w:rsidRPr="00144EAE">
        <w:rPr>
          <w:sz w:val="22"/>
          <w:szCs w:val="22"/>
        </w:rPr>
        <w:t xml:space="preserve"> los sectores</w:t>
      </w:r>
      <w:r>
        <w:rPr>
          <w:sz w:val="22"/>
          <w:szCs w:val="22"/>
        </w:rPr>
        <w:t xml:space="preserve"> de construcción (14,4 por ciento) y servicios financieros (23,3 por ciento).</w:t>
      </w:r>
    </w:p>
    <w:p w:rsidR="00163602" w:rsidRPr="00144EAE" w:rsidRDefault="00163602" w:rsidP="00163602">
      <w:pPr>
        <w:rPr>
          <w:sz w:val="22"/>
          <w:szCs w:val="22"/>
        </w:rPr>
        <w:sectPr w:rsidR="00163602" w:rsidRPr="00144EAE" w:rsidSect="00E72E00">
          <w:type w:val="continuous"/>
          <w:pgSz w:w="11906" w:h="16838"/>
          <w:pgMar w:top="1560" w:right="1701" w:bottom="1417" w:left="1701" w:header="720" w:footer="720" w:gutter="0"/>
          <w:cols w:num="2" w:space="720"/>
        </w:sectPr>
      </w:pPr>
    </w:p>
    <w:p w:rsidR="00163602" w:rsidRPr="008B2770" w:rsidRDefault="00163602" w:rsidP="00163602">
      <w:pPr>
        <w:rPr>
          <w:color w:val="FF0000"/>
        </w:rPr>
      </w:pPr>
    </w:p>
    <w:p w:rsidR="00163602" w:rsidRPr="008B2770" w:rsidRDefault="00163602" w:rsidP="00163602">
      <w:pPr>
        <w:rPr>
          <w:color w:val="FF0000"/>
        </w:rPr>
      </w:pPr>
    </w:p>
    <w:p w:rsidR="00163602" w:rsidRPr="008B2770" w:rsidRDefault="00163602" w:rsidP="00163602">
      <w:pPr>
        <w:rPr>
          <w:color w:val="FF0000"/>
          <w:sz w:val="22"/>
        </w:rPr>
        <w:sectPr w:rsidR="00163602" w:rsidRPr="008B2770">
          <w:type w:val="continuous"/>
          <w:pgSz w:w="11906" w:h="16838"/>
          <w:pgMar w:top="1560" w:right="1701" w:bottom="1417" w:left="1701" w:header="720" w:footer="720" w:gutter="0"/>
          <w:cols w:num="2" w:space="720"/>
        </w:sectPr>
      </w:pPr>
    </w:p>
    <w:p w:rsidR="00163602" w:rsidRDefault="00163602" w:rsidP="00163602">
      <w:pPr>
        <w:tabs>
          <w:tab w:val="left" w:pos="5954"/>
          <w:tab w:val="left" w:pos="6096"/>
        </w:tabs>
        <w:jc w:val="center"/>
        <w:rPr>
          <w:rFonts w:ascii="Arial" w:hAnsi="Arial"/>
          <w:sz w:val="16"/>
          <w:lang w:val="es-MX"/>
        </w:rPr>
      </w:pPr>
      <w:r w:rsidRPr="008B2770">
        <w:rPr>
          <w:color w:val="FF0000"/>
          <w:sz w:val="22"/>
        </w:rPr>
        <w:object w:dxaOrig="7092" w:dyaOrig="66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354.75pt;height:328.5pt" o:ole="">
            <v:imagedata r:id="rId13" o:title=""/>
          </v:shape>
          <o:OLEObject Type="Embed" ProgID="Excel.Sheet.8" ShapeID="_x0000_i1058" DrawAspect="Content" ObjectID="_1325664824" r:id="rId14"/>
        </w:object>
      </w:r>
    </w:p>
    <w:p w:rsidR="00163602" w:rsidRDefault="00163602" w:rsidP="00163602">
      <w:pPr>
        <w:rPr>
          <w:b/>
        </w:rPr>
      </w:pPr>
    </w:p>
    <w:p w:rsidR="00163602" w:rsidRDefault="00163602" w:rsidP="00163602">
      <w:pPr>
        <w:rPr>
          <w:b/>
        </w:rPr>
      </w:pPr>
      <w:r>
        <w:rPr>
          <w:b/>
        </w:rPr>
        <w:t>1.1.1.</w:t>
      </w:r>
      <w:r>
        <w:rPr>
          <w:b/>
        </w:rPr>
        <w:tab/>
        <w:t>Producción Agropecuaria</w:t>
      </w:r>
    </w:p>
    <w:p w:rsidR="00163602" w:rsidRDefault="00163602" w:rsidP="00163602"/>
    <w:p w:rsidR="00163602" w:rsidRDefault="00163602" w:rsidP="00163602">
      <w:pPr>
        <w:sectPr w:rsidR="00163602">
          <w:type w:val="continuous"/>
          <w:pgSz w:w="11906" w:h="16838"/>
          <w:pgMar w:top="1418" w:right="1701" w:bottom="1276" w:left="1701" w:header="720" w:footer="720" w:gutter="0"/>
          <w:cols w:space="720" w:equalWidth="0">
            <w:col w:w="8504"/>
          </w:cols>
        </w:sectPr>
      </w:pPr>
    </w:p>
    <w:p w:rsidR="00163602" w:rsidRDefault="00163602" w:rsidP="00163602">
      <w:pPr>
        <w:pStyle w:val="Textoindependiente"/>
        <w:rPr>
          <w:rFonts w:ascii="Times" w:hAnsi="Times" w:cs="Arial"/>
          <w:sz w:val="22"/>
        </w:rPr>
        <w:sectPr w:rsidR="00163602" w:rsidSect="00D97747">
          <w:type w:val="continuous"/>
          <w:pgSz w:w="11906" w:h="16838"/>
          <w:pgMar w:top="1418" w:right="1701" w:bottom="1276" w:left="1701" w:header="708" w:footer="708" w:gutter="0"/>
          <w:cols w:num="2" w:space="709"/>
          <w:docGrid w:linePitch="360"/>
        </w:sectPr>
      </w:pPr>
      <w:r>
        <w:rPr>
          <w:rFonts w:ascii="Times" w:hAnsi="Times" w:cs="Arial"/>
          <w:sz w:val="22"/>
        </w:rPr>
        <w:lastRenderedPageBreak/>
        <w:t xml:space="preserve">En noviembre, la </w:t>
      </w:r>
      <w:r>
        <w:rPr>
          <w:rFonts w:ascii="Times" w:hAnsi="Times" w:cs="Arial"/>
          <w:b/>
          <w:sz w:val="22"/>
        </w:rPr>
        <w:t>actividad agropecuaria</w:t>
      </w:r>
      <w:r>
        <w:rPr>
          <w:rFonts w:ascii="Times" w:hAnsi="Times" w:cs="Arial"/>
          <w:bCs/>
          <w:sz w:val="22"/>
        </w:rPr>
        <w:t xml:space="preserve"> </w:t>
      </w:r>
      <w:r>
        <w:rPr>
          <w:rFonts w:ascii="Times" w:hAnsi="Times" w:cs="Arial"/>
          <w:sz w:val="22"/>
        </w:rPr>
        <w:t>creció 54,7 por ciento, ante la significativa expansión del subsector agr</w:t>
      </w:r>
      <w:r>
        <w:rPr>
          <w:rFonts w:ascii="Times" w:hAnsi="Times" w:cs="Arial"/>
          <w:sz w:val="22"/>
        </w:rPr>
        <w:t>í</w:t>
      </w:r>
      <w:r>
        <w:rPr>
          <w:rFonts w:ascii="Times" w:hAnsi="Times" w:cs="Arial"/>
          <w:sz w:val="22"/>
        </w:rPr>
        <w:t>cola (75,7 por ciento); por el contrario, el subsector p</w:t>
      </w:r>
      <w:r>
        <w:rPr>
          <w:rFonts w:ascii="Times" w:hAnsi="Times" w:cs="Arial"/>
          <w:sz w:val="22"/>
        </w:rPr>
        <w:t>e</w:t>
      </w:r>
      <w:r>
        <w:rPr>
          <w:rFonts w:ascii="Times" w:hAnsi="Times" w:cs="Arial"/>
          <w:sz w:val="22"/>
        </w:rPr>
        <w:t>cua-</w:t>
      </w:r>
      <w:r>
        <w:rPr>
          <w:rFonts w:ascii="Times" w:hAnsi="Times" w:cs="Arial"/>
          <w:sz w:val="22"/>
        </w:rPr>
        <w:br w:type="column"/>
      </w:r>
      <w:r>
        <w:rPr>
          <w:rFonts w:ascii="Times" w:hAnsi="Times" w:cs="Arial"/>
          <w:sz w:val="22"/>
        </w:rPr>
        <w:lastRenderedPageBreak/>
        <w:t>rio se contrajo en 9,9 por ciento. De este modo, el sector acumuló un decrecimiento del 5,4 por ciento en lo que va del año.</w:t>
      </w:r>
    </w:p>
    <w:p w:rsidR="00163602" w:rsidRDefault="00163602" w:rsidP="00163602">
      <w:pPr>
        <w:pStyle w:val="Textoindependiente"/>
        <w:rPr>
          <w:rFonts w:ascii="Times" w:hAnsi="Times" w:cs="Arial"/>
          <w:sz w:val="22"/>
        </w:rPr>
      </w:pPr>
      <w:r>
        <w:rPr>
          <w:b/>
          <w:noProof/>
        </w:rPr>
        <w:lastRenderedPageBreak/>
        <w:pict>
          <v:shape id="_x0000_s1044" type="#_x0000_t75" style="position:absolute;left:0;text-align:left;margin-left:81.45pt;margin-top:7.35pt;width:269.25pt;height:158.25pt;z-index:251678720">
            <v:imagedata r:id="rId15" o:title=""/>
            <o:lock v:ext="edit" aspectratio="f"/>
            <w10:wrap type="square"/>
          </v:shape>
          <o:OLEObject Type="Embed" ProgID="Excel.Sheet.12" ShapeID="_x0000_s1044" DrawAspect="Content" ObjectID="_1325664859" r:id="rId16"/>
        </w:pict>
      </w:r>
    </w:p>
    <w:p w:rsidR="00163602" w:rsidRDefault="00163602" w:rsidP="00163602">
      <w:pPr>
        <w:pStyle w:val="Textoindependiente"/>
        <w:rPr>
          <w:rFonts w:ascii="Times" w:hAnsi="Times" w:cs="Arial"/>
          <w:sz w:val="22"/>
        </w:rPr>
        <w:sectPr w:rsidR="00163602" w:rsidSect="004F39E4">
          <w:type w:val="continuous"/>
          <w:pgSz w:w="11906" w:h="16838"/>
          <w:pgMar w:top="1418" w:right="1701" w:bottom="1276" w:left="1701" w:header="708" w:footer="708" w:gutter="0"/>
          <w:cols w:num="2" w:space="709"/>
          <w:docGrid w:linePitch="360"/>
        </w:sectPr>
      </w:pPr>
    </w:p>
    <w:p w:rsidR="00163602" w:rsidRDefault="00163602" w:rsidP="00163602">
      <w:pPr>
        <w:pStyle w:val="Textoindependiente"/>
      </w:pPr>
      <w:r>
        <w:rPr>
          <w:rFonts w:ascii="Times" w:hAnsi="Times" w:cs="Arial"/>
          <w:sz w:val="22"/>
        </w:rPr>
        <w:lastRenderedPageBreak/>
        <w:t xml:space="preserve">  </w:t>
      </w:r>
    </w:p>
    <w:p w:rsidR="00163602" w:rsidRDefault="00163602" w:rsidP="00163602">
      <w:pPr>
        <w:jc w:val="center"/>
        <w:rPr>
          <w:rFonts w:ascii="Arial" w:hAnsi="Arial"/>
          <w:b/>
        </w:rPr>
      </w:pPr>
    </w:p>
    <w:p w:rsidR="00163602" w:rsidRDefault="00163602" w:rsidP="00163602">
      <w:pPr>
        <w:jc w:val="center"/>
        <w:rPr>
          <w:rFonts w:ascii="Arial" w:hAnsi="Arial"/>
          <w:b/>
        </w:rPr>
      </w:pPr>
    </w:p>
    <w:p w:rsidR="00163602" w:rsidRDefault="00163602" w:rsidP="00163602">
      <w:pPr>
        <w:jc w:val="center"/>
        <w:rPr>
          <w:rFonts w:ascii="Arial" w:hAnsi="Arial"/>
          <w:b/>
        </w:rPr>
      </w:pPr>
    </w:p>
    <w:p w:rsidR="00163602" w:rsidRDefault="00163602" w:rsidP="00163602">
      <w:pPr>
        <w:jc w:val="center"/>
      </w:pPr>
      <w:r>
        <w:object w:dxaOrig="7723" w:dyaOrig="5910">
          <v:shape id="_x0000_i1025" type="#_x0000_t75" style="width:368.25pt;height:294.75pt" o:ole="">
            <v:imagedata r:id="rId17" o:title=""/>
            <o:lock v:ext="edit" aspectratio="f"/>
          </v:shape>
          <o:OLEObject Type="Embed" ProgID="Excel.Sheet.12" ShapeID="_x0000_i1025" DrawAspect="Content" ObjectID="_1325664825" r:id="rId18"/>
        </w:object>
      </w:r>
    </w:p>
    <w:p w:rsidR="00163602" w:rsidRDefault="00163602" w:rsidP="00163602">
      <w:pPr>
        <w:jc w:val="center"/>
        <w:rPr>
          <w:rFonts w:ascii="Arial" w:hAnsi="Arial"/>
          <w:b/>
        </w:rPr>
      </w:pPr>
    </w:p>
    <w:p w:rsidR="00163602" w:rsidRDefault="00163602" w:rsidP="00163602">
      <w:pPr>
        <w:rPr>
          <w:sz w:val="22"/>
        </w:rPr>
        <w:sectPr w:rsidR="00163602">
          <w:headerReference w:type="default" r:id="rId19"/>
          <w:footerReference w:type="default" r:id="rId20"/>
          <w:type w:val="continuous"/>
          <w:pgSz w:w="11906" w:h="16838"/>
          <w:pgMar w:top="1418" w:right="1701" w:bottom="1276" w:left="1701" w:header="720" w:footer="720" w:gutter="0"/>
          <w:cols w:space="720"/>
        </w:sectPr>
      </w:pPr>
    </w:p>
    <w:p w:rsidR="00163602" w:rsidRDefault="00163602" w:rsidP="00163602">
      <w:pPr>
        <w:rPr>
          <w:sz w:val="22"/>
          <w:szCs w:val="22"/>
        </w:rPr>
      </w:pPr>
      <w:r>
        <w:rPr>
          <w:sz w:val="22"/>
          <w:szCs w:val="22"/>
        </w:rPr>
        <w:lastRenderedPageBreak/>
        <w:t>El comportamiento ampliamente favorable del subsector agrícola obedeció básicame</w:t>
      </w:r>
      <w:r>
        <w:rPr>
          <w:sz w:val="22"/>
          <w:szCs w:val="22"/>
        </w:rPr>
        <w:t>n</w:t>
      </w:r>
      <w:r>
        <w:rPr>
          <w:sz w:val="22"/>
          <w:szCs w:val="22"/>
        </w:rPr>
        <w:t xml:space="preserve">te al </w:t>
      </w:r>
      <w:r w:rsidRPr="00F06C67">
        <w:rPr>
          <w:sz w:val="22"/>
          <w:szCs w:val="22"/>
        </w:rPr>
        <w:t>notable incremento del 675,0 por cie</w:t>
      </w:r>
      <w:r w:rsidRPr="00F06C67">
        <w:rPr>
          <w:sz w:val="22"/>
          <w:szCs w:val="22"/>
        </w:rPr>
        <w:t>n</w:t>
      </w:r>
      <w:r w:rsidRPr="00F06C67">
        <w:rPr>
          <w:sz w:val="22"/>
          <w:szCs w:val="22"/>
        </w:rPr>
        <w:t>to</w:t>
      </w:r>
      <w:r>
        <w:rPr>
          <w:sz w:val="22"/>
          <w:szCs w:val="22"/>
        </w:rPr>
        <w:t xml:space="preserve"> registrado por el arroz</w:t>
      </w:r>
      <w:r w:rsidRPr="00F06C67">
        <w:rPr>
          <w:sz w:val="22"/>
          <w:szCs w:val="22"/>
        </w:rPr>
        <w:t xml:space="preserve">, </w:t>
      </w:r>
      <w:r>
        <w:rPr>
          <w:sz w:val="22"/>
          <w:szCs w:val="22"/>
        </w:rPr>
        <w:t>lo</w:t>
      </w:r>
      <w:r w:rsidRPr="00F06C67">
        <w:rPr>
          <w:sz w:val="22"/>
          <w:szCs w:val="22"/>
        </w:rPr>
        <w:t xml:space="preserve"> cual</w:t>
      </w:r>
      <w:r>
        <w:rPr>
          <w:sz w:val="22"/>
          <w:szCs w:val="22"/>
        </w:rPr>
        <w:t xml:space="preserve">, a su vez, radicó en el </w:t>
      </w:r>
      <w:r w:rsidRPr="00F06C67">
        <w:rPr>
          <w:sz w:val="22"/>
          <w:szCs w:val="22"/>
        </w:rPr>
        <w:t>adelanto de cosechas de la campaña chica, ya que el clima fav</w:t>
      </w:r>
      <w:r w:rsidRPr="00F06C67">
        <w:rPr>
          <w:sz w:val="22"/>
          <w:szCs w:val="22"/>
        </w:rPr>
        <w:t>o</w:t>
      </w:r>
      <w:r w:rsidRPr="00F06C67">
        <w:rPr>
          <w:sz w:val="22"/>
          <w:szCs w:val="22"/>
        </w:rPr>
        <w:t>reció la precocidad del cultivo; en total, se cosech</w:t>
      </w:r>
      <w:r w:rsidRPr="00F06C67">
        <w:rPr>
          <w:sz w:val="22"/>
          <w:szCs w:val="22"/>
        </w:rPr>
        <w:t>a</w:t>
      </w:r>
      <w:r w:rsidRPr="00F06C67">
        <w:rPr>
          <w:sz w:val="22"/>
          <w:szCs w:val="22"/>
        </w:rPr>
        <w:t>ron 4 632 hectáreas frente a 773 hectáreas en novie</w:t>
      </w:r>
      <w:r w:rsidRPr="00F06C67">
        <w:rPr>
          <w:sz w:val="22"/>
          <w:szCs w:val="22"/>
        </w:rPr>
        <w:t>m</w:t>
      </w:r>
      <w:r w:rsidRPr="00F06C67">
        <w:rPr>
          <w:sz w:val="22"/>
          <w:szCs w:val="22"/>
        </w:rPr>
        <w:t>bre del 2008, a lo cual se sumó una mejora sensible en el rend</w:t>
      </w:r>
      <w:r w:rsidRPr="00F06C67">
        <w:rPr>
          <w:sz w:val="22"/>
          <w:szCs w:val="22"/>
        </w:rPr>
        <w:t>i</w:t>
      </w:r>
      <w:r w:rsidRPr="00F06C67">
        <w:rPr>
          <w:sz w:val="22"/>
          <w:szCs w:val="22"/>
        </w:rPr>
        <w:t xml:space="preserve">miento del 29,3 por ciento. </w:t>
      </w:r>
    </w:p>
    <w:p w:rsidR="00163602" w:rsidRDefault="00163602" w:rsidP="00163602">
      <w:pPr>
        <w:rPr>
          <w:sz w:val="22"/>
          <w:szCs w:val="22"/>
        </w:rPr>
      </w:pPr>
    </w:p>
    <w:p w:rsidR="00163602" w:rsidRDefault="00163602" w:rsidP="00163602">
      <w:pPr>
        <w:rPr>
          <w:sz w:val="22"/>
          <w:szCs w:val="22"/>
        </w:rPr>
      </w:pPr>
      <w:r>
        <w:rPr>
          <w:sz w:val="22"/>
          <w:szCs w:val="22"/>
        </w:rPr>
        <w:t>Asimismo</w:t>
      </w:r>
      <w:r w:rsidRPr="00F06C67">
        <w:rPr>
          <w:sz w:val="22"/>
          <w:szCs w:val="22"/>
        </w:rPr>
        <w:t xml:space="preserve">, la producción de maíz amarillo duro creció en 31,2 por ciento, merced </w:t>
      </w:r>
      <w:r w:rsidRPr="00F06C67">
        <w:rPr>
          <w:sz w:val="22"/>
          <w:szCs w:val="22"/>
        </w:rPr>
        <w:lastRenderedPageBreak/>
        <w:t>básicamente a un repunte del 23,9 por cie</w:t>
      </w:r>
      <w:r w:rsidRPr="00F06C67">
        <w:rPr>
          <w:sz w:val="22"/>
          <w:szCs w:val="22"/>
        </w:rPr>
        <w:t>n</w:t>
      </w:r>
      <w:r w:rsidRPr="00F06C67">
        <w:rPr>
          <w:sz w:val="22"/>
          <w:szCs w:val="22"/>
        </w:rPr>
        <w:t>to en el rendimiento. Por su parte, el limón observó un incremento del 11,4 por ciento si se compara contra noviembre del año pasado que fue atípicamente malo, pero si se hace la comparación contra noviembre del 2007 se observa una caída del 42,4 por ciento, lo que da cuenta de que la produ</w:t>
      </w:r>
      <w:r w:rsidRPr="00F06C67">
        <w:rPr>
          <w:sz w:val="22"/>
          <w:szCs w:val="22"/>
        </w:rPr>
        <w:t>c</w:t>
      </w:r>
      <w:r w:rsidRPr="00F06C67">
        <w:rPr>
          <w:sz w:val="22"/>
          <w:szCs w:val="22"/>
        </w:rPr>
        <w:t>ción de este cítrico sigue estando relativ</w:t>
      </w:r>
      <w:r w:rsidRPr="00F06C67">
        <w:rPr>
          <w:sz w:val="22"/>
          <w:szCs w:val="22"/>
        </w:rPr>
        <w:t>a</w:t>
      </w:r>
      <w:r w:rsidRPr="00F06C67">
        <w:rPr>
          <w:sz w:val="22"/>
          <w:szCs w:val="22"/>
        </w:rPr>
        <w:t>mente deprimida. Por último, el mango registró un aumento del 8,2 por ciento, con lo cual se confirma que esta campaña sup</w:t>
      </w:r>
      <w:r w:rsidRPr="00F06C67">
        <w:rPr>
          <w:sz w:val="22"/>
          <w:szCs w:val="22"/>
        </w:rPr>
        <w:t>e</w:t>
      </w:r>
      <w:r w:rsidRPr="00F06C67">
        <w:rPr>
          <w:sz w:val="22"/>
          <w:szCs w:val="22"/>
        </w:rPr>
        <w:t>rará a la anterior que fue extraordinariame</w:t>
      </w:r>
      <w:r w:rsidRPr="00F06C67">
        <w:rPr>
          <w:sz w:val="22"/>
          <w:szCs w:val="22"/>
        </w:rPr>
        <w:t>n</w:t>
      </w:r>
      <w:r w:rsidRPr="00F06C67">
        <w:rPr>
          <w:sz w:val="22"/>
          <w:szCs w:val="22"/>
        </w:rPr>
        <w:t>te mala.</w:t>
      </w:r>
    </w:p>
    <w:p w:rsidR="00163602" w:rsidRDefault="00163602" w:rsidP="00163602">
      <w:pPr>
        <w:rPr>
          <w:sz w:val="22"/>
          <w:szCs w:val="22"/>
        </w:rPr>
        <w:sectPr w:rsidR="00163602" w:rsidSect="004F39E4">
          <w:headerReference w:type="default" r:id="rId21"/>
          <w:footerReference w:type="default" r:id="rId22"/>
          <w:type w:val="continuous"/>
          <w:pgSz w:w="11906" w:h="16838"/>
          <w:pgMar w:top="1418" w:right="1701" w:bottom="1276" w:left="1701" w:header="720" w:footer="720" w:gutter="0"/>
          <w:cols w:num="2" w:space="709"/>
        </w:sectPr>
      </w:pPr>
    </w:p>
    <w:p w:rsidR="00163602" w:rsidRDefault="00163602" w:rsidP="00163602">
      <w:pPr>
        <w:rPr>
          <w:sz w:val="22"/>
        </w:rPr>
      </w:pPr>
    </w:p>
    <w:p w:rsidR="00163602" w:rsidRDefault="00163602" w:rsidP="00163602">
      <w:pPr>
        <w:rPr>
          <w:sz w:val="22"/>
          <w:szCs w:val="22"/>
        </w:rPr>
      </w:pPr>
    </w:p>
    <w:p w:rsidR="00163602" w:rsidRDefault="00163602" w:rsidP="00163602">
      <w:pPr>
        <w:rPr>
          <w:sz w:val="22"/>
          <w:szCs w:val="22"/>
        </w:rPr>
      </w:pPr>
    </w:p>
    <w:p w:rsidR="00163602" w:rsidRDefault="00163602" w:rsidP="00163602">
      <w:pPr>
        <w:rPr>
          <w:sz w:val="22"/>
          <w:szCs w:val="22"/>
        </w:rPr>
      </w:pPr>
    </w:p>
    <w:p w:rsidR="00163602" w:rsidRDefault="00163602" w:rsidP="00163602">
      <w:pPr>
        <w:rPr>
          <w:sz w:val="22"/>
          <w:szCs w:val="22"/>
        </w:rPr>
        <w:sectPr w:rsidR="00163602">
          <w:type w:val="continuous"/>
          <w:pgSz w:w="11906" w:h="16838"/>
          <w:pgMar w:top="1418" w:right="1701" w:bottom="1276" w:left="1701" w:header="720" w:footer="720" w:gutter="0"/>
          <w:cols w:num="2" w:space="709"/>
        </w:sectPr>
      </w:pPr>
    </w:p>
    <w:p w:rsidR="00163602" w:rsidRDefault="00163602" w:rsidP="00163602">
      <w:pPr>
        <w:jc w:val="center"/>
      </w:pPr>
      <w:r>
        <w:object w:dxaOrig="4279" w:dyaOrig="3509">
          <v:shape id="_x0000_i1026" type="#_x0000_t75" style="width:202.5pt;height:180.75pt" o:ole="">
            <v:imagedata r:id="rId23" o:title=""/>
          </v:shape>
          <o:OLEObject Type="Embed" ProgID="Excel.Sheet.8" ShapeID="_x0000_i1026" DrawAspect="Content" ObjectID="_1325664826" r:id="rId24"/>
        </w:object>
      </w:r>
      <w:r>
        <w:tab/>
      </w:r>
      <w:r>
        <w:object w:dxaOrig="4279" w:dyaOrig="3509">
          <v:shape id="_x0000_i1027" type="#_x0000_t75" style="width:202.5pt;height:180.75pt" o:ole="">
            <v:imagedata r:id="rId25" o:title=""/>
          </v:shape>
          <o:OLEObject Type="Embed" ProgID="Excel.Sheet.8" ShapeID="_x0000_i1027" DrawAspect="Content" ObjectID="_1325664827" r:id="rId26"/>
        </w:object>
      </w:r>
    </w:p>
    <w:p w:rsidR="00163602" w:rsidRDefault="00163602" w:rsidP="00163602">
      <w:pPr>
        <w:jc w:val="center"/>
      </w:pPr>
    </w:p>
    <w:p w:rsidR="00163602" w:rsidRDefault="00163602" w:rsidP="00163602">
      <w:pPr>
        <w:jc w:val="center"/>
        <w:rPr>
          <w:sz w:val="22"/>
        </w:rPr>
      </w:pPr>
      <w:r w:rsidRPr="00341FA3">
        <w:rPr>
          <w:sz w:val="22"/>
        </w:rPr>
        <w:object w:dxaOrig="5699" w:dyaOrig="3486">
          <v:shape id="_x0000_i1028" type="#_x0000_t75" style="width:271.5pt;height:180pt" o:ole="">
            <v:imagedata r:id="rId27" o:title=""/>
          </v:shape>
          <o:OLEObject Type="Embed" ProgID="Excel.Sheet.8" ShapeID="_x0000_i1028" DrawAspect="Content" ObjectID="_1325664828" r:id="rId28"/>
        </w:object>
      </w:r>
    </w:p>
    <w:p w:rsidR="00163602" w:rsidRDefault="00163602" w:rsidP="00163602">
      <w:pPr>
        <w:rPr>
          <w:rFonts w:ascii="Arial" w:hAnsi="Arial"/>
          <w:sz w:val="22"/>
          <w:szCs w:val="22"/>
        </w:rPr>
      </w:pPr>
    </w:p>
    <w:p w:rsidR="00163602" w:rsidRDefault="00163602" w:rsidP="00163602">
      <w:pPr>
        <w:rPr>
          <w:rFonts w:ascii="Times" w:hAnsi="Times" w:cs="Arial"/>
          <w:sz w:val="22"/>
        </w:rPr>
        <w:sectPr w:rsidR="00163602">
          <w:headerReference w:type="default" r:id="rId29"/>
          <w:footerReference w:type="default" r:id="rId30"/>
          <w:type w:val="continuous"/>
          <w:pgSz w:w="11906" w:h="16838"/>
          <w:pgMar w:top="1418" w:right="1701" w:bottom="1276" w:left="1701" w:header="720" w:footer="720" w:gutter="0"/>
          <w:cols w:space="720"/>
        </w:sectPr>
      </w:pPr>
    </w:p>
    <w:p w:rsidR="00163602" w:rsidRDefault="00163602" w:rsidP="00163602">
      <w:pPr>
        <w:rPr>
          <w:rFonts w:ascii="Times" w:hAnsi="Times" w:cs="Arial"/>
          <w:sz w:val="22"/>
        </w:rPr>
        <w:sectPr w:rsidR="00163602" w:rsidSect="004F39E4">
          <w:headerReference w:type="default" r:id="rId31"/>
          <w:footerReference w:type="default" r:id="rId32"/>
          <w:type w:val="continuous"/>
          <w:pgSz w:w="11906" w:h="16838"/>
          <w:pgMar w:top="1418" w:right="1701" w:bottom="1276" w:left="1701" w:header="720" w:footer="720" w:gutter="0"/>
          <w:cols w:num="2" w:space="709"/>
        </w:sectPr>
      </w:pPr>
      <w:r>
        <w:rPr>
          <w:rFonts w:ascii="Times" w:hAnsi="Times" w:cs="Arial"/>
          <w:sz w:val="22"/>
        </w:rPr>
        <w:lastRenderedPageBreak/>
        <w:t>En el mes de noviembre se observan co</w:t>
      </w:r>
      <w:r>
        <w:rPr>
          <w:rFonts w:ascii="Times" w:hAnsi="Times" w:cs="Arial"/>
          <w:sz w:val="22"/>
        </w:rPr>
        <w:t>m</w:t>
      </w:r>
      <w:r>
        <w:rPr>
          <w:rFonts w:ascii="Times" w:hAnsi="Times" w:cs="Arial"/>
          <w:sz w:val="22"/>
        </w:rPr>
        <w:t xml:space="preserve">portamientos mixtos de los </w:t>
      </w:r>
      <w:r w:rsidRPr="002C67EA">
        <w:rPr>
          <w:rFonts w:ascii="Times" w:hAnsi="Times" w:cs="Arial"/>
          <w:b/>
          <w:sz w:val="22"/>
        </w:rPr>
        <w:t>precios en ch</w:t>
      </w:r>
      <w:r w:rsidRPr="002C67EA">
        <w:rPr>
          <w:rFonts w:ascii="Times" w:hAnsi="Times" w:cs="Arial"/>
          <w:b/>
          <w:sz w:val="22"/>
        </w:rPr>
        <w:t>a</w:t>
      </w:r>
      <w:r w:rsidRPr="002C67EA">
        <w:rPr>
          <w:rFonts w:ascii="Times" w:hAnsi="Times" w:cs="Arial"/>
          <w:b/>
          <w:sz w:val="22"/>
        </w:rPr>
        <w:t>cra</w:t>
      </w:r>
      <w:r>
        <w:rPr>
          <w:rFonts w:ascii="Times" w:hAnsi="Times" w:cs="Arial"/>
          <w:b/>
          <w:sz w:val="22"/>
        </w:rPr>
        <w:t>.</w:t>
      </w:r>
      <w:r>
        <w:rPr>
          <w:rFonts w:ascii="Times" w:hAnsi="Times" w:cs="Arial"/>
          <w:sz w:val="22"/>
        </w:rPr>
        <w:t xml:space="preserve"> Así, los precios que más subieron fu</w:t>
      </w:r>
      <w:r>
        <w:rPr>
          <w:rFonts w:ascii="Times" w:hAnsi="Times" w:cs="Arial"/>
          <w:sz w:val="22"/>
        </w:rPr>
        <w:t>e</w:t>
      </w:r>
      <w:r>
        <w:rPr>
          <w:rFonts w:ascii="Times" w:hAnsi="Times" w:cs="Arial"/>
          <w:sz w:val="22"/>
        </w:rPr>
        <w:t>ron los del limón (83,3 por ciento) y el m</w:t>
      </w:r>
      <w:r>
        <w:rPr>
          <w:rFonts w:ascii="Times" w:hAnsi="Times" w:cs="Arial"/>
          <w:sz w:val="22"/>
        </w:rPr>
        <w:t>a</w:t>
      </w:r>
      <w:r>
        <w:rPr>
          <w:rFonts w:ascii="Times" w:hAnsi="Times" w:cs="Arial"/>
          <w:sz w:val="22"/>
        </w:rPr>
        <w:t xml:space="preserve">racuyá (33,3 por ciento). Por otra parte, </w:t>
      </w:r>
      <w:r>
        <w:rPr>
          <w:rFonts w:ascii="Times" w:hAnsi="Times" w:cs="Arial"/>
          <w:sz w:val="22"/>
        </w:rPr>
        <w:lastRenderedPageBreak/>
        <w:t xml:space="preserve">los mayores descensos se observaron en los casos de la papa (-29,6 por ciento) y del arroz (-29,4 por ciento), lo cual radicó en la mayor oferta relativa de estos productos. </w:t>
      </w:r>
    </w:p>
    <w:p w:rsidR="00163602" w:rsidRDefault="00163602" w:rsidP="00163602">
      <w:pPr>
        <w:rPr>
          <w:rFonts w:ascii="Times" w:hAnsi="Times" w:cs="Arial"/>
          <w:sz w:val="22"/>
        </w:rPr>
      </w:pPr>
    </w:p>
    <w:p w:rsidR="00163602" w:rsidRDefault="00163602" w:rsidP="00163602">
      <w:pPr>
        <w:rPr>
          <w:rFonts w:ascii="Times" w:hAnsi="Times" w:cs="Arial"/>
          <w:sz w:val="22"/>
        </w:rPr>
      </w:pPr>
    </w:p>
    <w:p w:rsidR="00163602" w:rsidRDefault="00163602" w:rsidP="00163602">
      <w:pPr>
        <w:rPr>
          <w:rFonts w:ascii="Times" w:hAnsi="Times" w:cs="Arial"/>
          <w:sz w:val="22"/>
        </w:rPr>
      </w:pPr>
      <w:r>
        <w:rPr>
          <w:rFonts w:ascii="Times" w:hAnsi="Times" w:cs="Arial"/>
          <w:sz w:val="22"/>
        </w:rPr>
        <w:t xml:space="preserve">  </w:t>
      </w:r>
    </w:p>
    <w:p w:rsidR="00163602" w:rsidRDefault="00163602" w:rsidP="00163602">
      <w:pPr>
        <w:rPr>
          <w:sz w:val="22"/>
          <w:szCs w:val="22"/>
        </w:rPr>
      </w:pPr>
      <w:r>
        <w:rPr>
          <w:rFonts w:ascii="Times" w:hAnsi="Times" w:cs="Arial"/>
          <w:sz w:val="22"/>
        </w:rPr>
        <w:br w:type="column"/>
      </w:r>
    </w:p>
    <w:p w:rsidR="00163602" w:rsidRDefault="00163602" w:rsidP="00163602">
      <w:pPr>
        <w:rPr>
          <w:sz w:val="22"/>
          <w:szCs w:val="22"/>
        </w:rPr>
      </w:pPr>
    </w:p>
    <w:p w:rsidR="00163602" w:rsidRDefault="00163602" w:rsidP="00163602">
      <w:pPr>
        <w:rPr>
          <w:sz w:val="22"/>
          <w:szCs w:val="22"/>
        </w:rPr>
        <w:sectPr w:rsidR="00163602">
          <w:type w:val="continuous"/>
          <w:pgSz w:w="11906" w:h="16838"/>
          <w:pgMar w:top="1418" w:right="1701" w:bottom="1276" w:left="1701" w:header="720" w:footer="720" w:gutter="0"/>
          <w:cols w:num="2" w:space="709"/>
        </w:sectPr>
      </w:pPr>
    </w:p>
    <w:p w:rsidR="00163602" w:rsidRDefault="00163602" w:rsidP="00163602">
      <w:pPr>
        <w:pStyle w:val="Textoindependiente2"/>
        <w:tabs>
          <w:tab w:val="right" w:pos="8460"/>
        </w:tabs>
        <w:rPr>
          <w:rFonts w:ascii="Helvetica" w:hAnsi="Helvetica"/>
          <w:sz w:val="22"/>
          <w:szCs w:val="22"/>
        </w:rPr>
      </w:pPr>
      <w:r>
        <w:rPr>
          <w:noProof/>
          <w:lang w:val="es-PE" w:eastAsia="es-PE"/>
        </w:rPr>
        <w:lastRenderedPageBreak/>
        <w:pict>
          <v:shapetype id="_x0000_t202" coordsize="21600,21600" o:spt="202" path="m,l,21600r21600,l21600,xe">
            <v:stroke joinstyle="miter"/>
            <v:path gradientshapeok="t" o:connecttype="rect"/>
          </v:shapetype>
          <v:shape id="_x0000_s1049" type="#_x0000_t202" style="position:absolute;left:0;text-align:left;margin-left:291.05pt;margin-top:60.75pt;width:116.9pt;height:14.95pt;z-index:251683840" filled="f" stroked="f">
            <v:textbox>
              <w:txbxContent>
                <w:tbl>
                  <w:tblPr>
                    <w:tblW w:w="0" w:type="auto"/>
                    <w:tblLayout w:type="fixed"/>
                    <w:tblCellMar>
                      <w:left w:w="30" w:type="dxa"/>
                      <w:right w:w="30" w:type="dxa"/>
                    </w:tblCellMar>
                    <w:tblLook w:val="0000"/>
                  </w:tblPr>
                  <w:tblGrid>
                    <w:gridCol w:w="1138"/>
                    <w:gridCol w:w="1137"/>
                    <w:gridCol w:w="1138"/>
                    <w:gridCol w:w="1137"/>
                    <w:gridCol w:w="1138"/>
                  </w:tblGrid>
                  <w:tr w:rsidR="00163602" w:rsidRPr="00EB0A96">
                    <w:tblPrEx>
                      <w:tblCellMar>
                        <w:top w:w="0" w:type="dxa"/>
                        <w:bottom w:w="0" w:type="dxa"/>
                      </w:tblCellMar>
                    </w:tblPrEx>
                    <w:trPr>
                      <w:trHeight w:val="250"/>
                    </w:trPr>
                    <w:tc>
                      <w:tcPr>
                        <w:tcW w:w="1138" w:type="dxa"/>
                        <w:tcBorders>
                          <w:top w:val="nil"/>
                          <w:left w:val="nil"/>
                          <w:bottom w:val="nil"/>
                          <w:right w:val="nil"/>
                        </w:tcBorders>
                      </w:tcPr>
                      <w:p w:rsidR="00163602" w:rsidRPr="00EB0A96" w:rsidRDefault="00163602" w:rsidP="00EB0A96">
                        <w:pPr>
                          <w:autoSpaceDE w:val="0"/>
                          <w:autoSpaceDN w:val="0"/>
                          <w:adjustRightInd w:val="0"/>
                          <w:jc w:val="center"/>
                          <w:rPr>
                            <w:rFonts w:ascii="Helvetica" w:hAnsi="Helvetica" w:cs="Helvetica"/>
                            <w:b/>
                            <w:bCs/>
                            <w:color w:val="000000"/>
                            <w:sz w:val="16"/>
                            <w:szCs w:val="16"/>
                            <w:lang w:val="es-PE" w:eastAsia="es-PE"/>
                          </w:rPr>
                        </w:pPr>
                        <w:r w:rsidRPr="00EB0A96">
                          <w:rPr>
                            <w:rFonts w:ascii="Helvetica" w:hAnsi="Helvetica" w:cs="Helvetica"/>
                            <w:b/>
                            <w:bCs/>
                            <w:color w:val="000000"/>
                            <w:sz w:val="16"/>
                            <w:szCs w:val="16"/>
                            <w:lang w:val="es-PE" w:eastAsia="es-PE"/>
                          </w:rPr>
                          <w:t>GRÁFICO Nº 3</w:t>
                        </w:r>
                      </w:p>
                    </w:tc>
                    <w:tc>
                      <w:tcPr>
                        <w:tcW w:w="1137" w:type="dxa"/>
                        <w:tcBorders>
                          <w:top w:val="nil"/>
                          <w:left w:val="nil"/>
                          <w:bottom w:val="nil"/>
                          <w:right w:val="nil"/>
                        </w:tcBorders>
                      </w:tcPr>
                      <w:p w:rsidR="00163602" w:rsidRPr="00EB0A96" w:rsidRDefault="00163602" w:rsidP="00EB0A96">
                        <w:pPr>
                          <w:autoSpaceDE w:val="0"/>
                          <w:autoSpaceDN w:val="0"/>
                          <w:adjustRightInd w:val="0"/>
                          <w:rPr>
                            <w:rFonts w:ascii="Helvetica" w:hAnsi="Helvetica" w:cs="Helvetica"/>
                            <w:b/>
                            <w:bCs/>
                            <w:color w:val="000000"/>
                            <w:sz w:val="16"/>
                            <w:szCs w:val="16"/>
                            <w:lang w:val="es-PE" w:eastAsia="es-PE"/>
                          </w:rPr>
                        </w:pPr>
                        <w:r w:rsidRPr="00EB0A96">
                          <w:rPr>
                            <w:rFonts w:ascii="Helvetica" w:hAnsi="Helvetica" w:cs="Helvetica"/>
                            <w:b/>
                            <w:bCs/>
                            <w:color w:val="000000"/>
                            <w:sz w:val="16"/>
                            <w:szCs w:val="16"/>
                            <w:lang w:val="es-PE" w:eastAsia="es-PE"/>
                          </w:rPr>
                          <w:t xml:space="preserve"> 4</w:t>
                        </w:r>
                      </w:p>
                    </w:tc>
                    <w:tc>
                      <w:tcPr>
                        <w:tcW w:w="1138" w:type="dxa"/>
                        <w:tcBorders>
                          <w:top w:val="nil"/>
                          <w:left w:val="nil"/>
                          <w:bottom w:val="nil"/>
                          <w:right w:val="nil"/>
                        </w:tcBorders>
                      </w:tcPr>
                      <w:p w:rsidR="00163602" w:rsidRPr="00EB0A96" w:rsidRDefault="00163602" w:rsidP="00EB0A96">
                        <w:pPr>
                          <w:autoSpaceDE w:val="0"/>
                          <w:autoSpaceDN w:val="0"/>
                          <w:adjustRightInd w:val="0"/>
                          <w:jc w:val="center"/>
                          <w:rPr>
                            <w:rFonts w:ascii="Helvetica" w:hAnsi="Helvetica" w:cs="Helvetica"/>
                            <w:b/>
                            <w:bCs/>
                            <w:color w:val="000000"/>
                            <w:sz w:val="16"/>
                            <w:szCs w:val="16"/>
                            <w:lang w:val="es-PE" w:eastAsia="es-PE"/>
                          </w:rPr>
                        </w:pPr>
                      </w:p>
                    </w:tc>
                    <w:tc>
                      <w:tcPr>
                        <w:tcW w:w="1137" w:type="dxa"/>
                        <w:tcBorders>
                          <w:top w:val="nil"/>
                          <w:left w:val="nil"/>
                          <w:bottom w:val="nil"/>
                          <w:right w:val="nil"/>
                        </w:tcBorders>
                      </w:tcPr>
                      <w:p w:rsidR="00163602" w:rsidRPr="00EB0A96" w:rsidRDefault="00163602" w:rsidP="00EB0A96">
                        <w:pPr>
                          <w:autoSpaceDE w:val="0"/>
                          <w:autoSpaceDN w:val="0"/>
                          <w:adjustRightInd w:val="0"/>
                          <w:jc w:val="center"/>
                          <w:rPr>
                            <w:rFonts w:ascii="Helvetica" w:hAnsi="Helvetica" w:cs="Helvetica"/>
                            <w:b/>
                            <w:bCs/>
                            <w:color w:val="000000"/>
                            <w:sz w:val="16"/>
                            <w:szCs w:val="16"/>
                            <w:lang w:val="es-PE" w:eastAsia="es-PE"/>
                          </w:rPr>
                        </w:pPr>
                      </w:p>
                    </w:tc>
                    <w:tc>
                      <w:tcPr>
                        <w:tcW w:w="1138" w:type="dxa"/>
                        <w:tcBorders>
                          <w:top w:val="nil"/>
                          <w:left w:val="nil"/>
                          <w:bottom w:val="nil"/>
                          <w:right w:val="nil"/>
                        </w:tcBorders>
                      </w:tcPr>
                      <w:p w:rsidR="00163602" w:rsidRPr="00EB0A96" w:rsidRDefault="00163602" w:rsidP="00EB0A96">
                        <w:pPr>
                          <w:autoSpaceDE w:val="0"/>
                          <w:autoSpaceDN w:val="0"/>
                          <w:adjustRightInd w:val="0"/>
                          <w:jc w:val="center"/>
                          <w:rPr>
                            <w:rFonts w:ascii="Helvetica" w:hAnsi="Helvetica" w:cs="Helvetica"/>
                            <w:b/>
                            <w:bCs/>
                            <w:color w:val="000000"/>
                            <w:sz w:val="16"/>
                            <w:szCs w:val="16"/>
                            <w:lang w:val="es-PE" w:eastAsia="es-PE"/>
                          </w:rPr>
                        </w:pPr>
                      </w:p>
                    </w:tc>
                  </w:tr>
                </w:tbl>
                <w:p w:rsidR="00163602" w:rsidRPr="00EB0A96" w:rsidRDefault="00163602" w:rsidP="00163602"/>
              </w:txbxContent>
            </v:textbox>
          </v:shape>
        </w:pict>
      </w:r>
      <w:r>
        <w:rPr>
          <w:noProof/>
        </w:rPr>
        <w:pict>
          <v:shape id="_x0000_s1043" type="#_x0000_t75" style="position:absolute;left:0;text-align:left;margin-left:241.25pt;margin-top:74.95pt;width:181.45pt;height:180.65pt;z-index:251677696">
            <v:imagedata r:id="rId33" o:title=""/>
            <o:lock v:ext="edit" aspectratio="f"/>
            <w10:wrap type="square"/>
          </v:shape>
          <o:OLEObject Type="Embed" ProgID="Excel.Sheet.12" ShapeID="_x0000_s1043" DrawAspect="Content" ObjectID="_1325664860" r:id="rId34"/>
        </w:pict>
      </w:r>
      <w:r>
        <w:object w:dxaOrig="4753" w:dyaOrig="6044">
          <v:shape id="_x0000_i1029" type="#_x0000_t75" style="width:226.5pt;height:311.25pt" o:ole="">
            <v:imagedata r:id="rId35" o:title=""/>
            <o:lock v:ext="edit" aspectratio="f"/>
          </v:shape>
          <o:OLEObject Type="Embed" ProgID="Excel.Sheet.12" ShapeID="_x0000_i1029" DrawAspect="Content" ObjectID="_1325664829" r:id="rId36"/>
        </w:object>
      </w:r>
      <w:r w:rsidRPr="000A6895">
        <w:tab/>
      </w:r>
    </w:p>
    <w:p w:rsidR="00163602" w:rsidRDefault="00163602" w:rsidP="00163602">
      <w:pPr>
        <w:pStyle w:val="Textoindependiente2"/>
        <w:jc w:val="center"/>
        <w:rPr>
          <w:rFonts w:ascii="Helvetica" w:hAnsi="Helvetica"/>
          <w:sz w:val="22"/>
          <w:szCs w:val="22"/>
        </w:rPr>
      </w:pPr>
      <w:r>
        <w:object w:dxaOrig="5007" w:dyaOrig="3359">
          <v:shape id="_x0000_i1055" type="#_x0000_t75" style="width:238.5pt;height:173.25pt" o:ole="">
            <v:imagedata r:id="rId37" o:title=""/>
            <o:lock v:ext="edit" aspectratio="f"/>
          </v:shape>
          <o:OLEObject Type="Embed" ProgID="Excel.Sheet.12" ShapeID="_x0000_i1055" DrawAspect="Content" ObjectID="_1325664830" r:id="rId38"/>
        </w:object>
      </w:r>
    </w:p>
    <w:p w:rsidR="00163602" w:rsidRDefault="00163602" w:rsidP="00163602">
      <w:pPr>
        <w:pStyle w:val="Textoindependiente"/>
        <w:rPr>
          <w:rFonts w:ascii="Times" w:hAnsi="Times" w:cs="Times"/>
          <w:sz w:val="22"/>
          <w:szCs w:val="22"/>
        </w:rPr>
      </w:pPr>
    </w:p>
    <w:p w:rsidR="00163602" w:rsidRDefault="00163602" w:rsidP="00163602">
      <w:pPr>
        <w:pStyle w:val="Textoindependiente"/>
        <w:rPr>
          <w:rFonts w:ascii="Times" w:hAnsi="Times" w:cs="Times"/>
          <w:sz w:val="22"/>
          <w:szCs w:val="22"/>
        </w:rPr>
        <w:sectPr w:rsidR="00163602">
          <w:type w:val="continuous"/>
          <w:pgSz w:w="11906" w:h="16838"/>
          <w:pgMar w:top="1418" w:right="1701" w:bottom="1276" w:left="1701" w:header="720" w:footer="720" w:gutter="0"/>
          <w:cols w:space="720"/>
        </w:sectPr>
      </w:pPr>
    </w:p>
    <w:p w:rsidR="00163602" w:rsidRDefault="00163602" w:rsidP="00163602">
      <w:pPr>
        <w:pStyle w:val="Textoindependiente"/>
        <w:rPr>
          <w:rFonts w:ascii="Times" w:hAnsi="Times" w:cs="Times"/>
          <w:sz w:val="22"/>
          <w:szCs w:val="22"/>
        </w:rPr>
      </w:pPr>
      <w:r>
        <w:rPr>
          <w:rFonts w:ascii="Times" w:hAnsi="Times" w:cs="Times"/>
          <w:sz w:val="22"/>
          <w:szCs w:val="22"/>
        </w:rPr>
        <w:lastRenderedPageBreak/>
        <w:t>En este mes, los volúmenes de agua  en los reservorios de la región  descendieron co</w:t>
      </w:r>
      <w:r>
        <w:rPr>
          <w:rFonts w:ascii="Times" w:hAnsi="Times" w:cs="Times"/>
          <w:sz w:val="22"/>
          <w:szCs w:val="22"/>
        </w:rPr>
        <w:t>n</w:t>
      </w:r>
      <w:r>
        <w:rPr>
          <w:rFonts w:ascii="Times" w:hAnsi="Times" w:cs="Times"/>
          <w:sz w:val="22"/>
          <w:szCs w:val="22"/>
        </w:rPr>
        <w:t>siderablemente, habida cuenta del déficit de precipitaciones pluviales en las partes altas de la región. No obstante, las reservas s</w:t>
      </w:r>
      <w:r>
        <w:rPr>
          <w:rFonts w:ascii="Times" w:hAnsi="Times" w:cs="Times"/>
          <w:sz w:val="22"/>
          <w:szCs w:val="22"/>
        </w:rPr>
        <w:t>i</w:t>
      </w:r>
      <w:r>
        <w:rPr>
          <w:rFonts w:ascii="Times" w:hAnsi="Times" w:cs="Times"/>
          <w:sz w:val="22"/>
          <w:szCs w:val="22"/>
        </w:rPr>
        <w:t>guen siendo suficientes para atender los requerimientos de la campaña agrícola.</w:t>
      </w:r>
    </w:p>
    <w:p w:rsidR="00163602" w:rsidRDefault="00163602" w:rsidP="00163602">
      <w:pPr>
        <w:pStyle w:val="Textoindependiente"/>
        <w:rPr>
          <w:rFonts w:ascii="Times" w:hAnsi="Times" w:cs="Times"/>
          <w:sz w:val="22"/>
          <w:szCs w:val="22"/>
        </w:rPr>
      </w:pPr>
    </w:p>
    <w:p w:rsidR="00163602" w:rsidRDefault="00163602" w:rsidP="00163602">
      <w:pPr>
        <w:pStyle w:val="Textoindependiente"/>
        <w:rPr>
          <w:rFonts w:ascii="Times" w:hAnsi="Times" w:cs="Times"/>
          <w:sz w:val="22"/>
          <w:szCs w:val="22"/>
        </w:rPr>
      </w:pPr>
      <w:r>
        <w:rPr>
          <w:rFonts w:ascii="Times" w:hAnsi="Times" w:cs="Times"/>
          <w:sz w:val="22"/>
          <w:szCs w:val="22"/>
        </w:rPr>
        <w:t>Las siembras de cultivos transitorios se contrajeron en 91,6 por ciento respecto a análogo mes del año anterior. Esto respo</w:t>
      </w:r>
      <w:r>
        <w:rPr>
          <w:rFonts w:ascii="Times" w:hAnsi="Times" w:cs="Times"/>
          <w:sz w:val="22"/>
          <w:szCs w:val="22"/>
        </w:rPr>
        <w:t>n</w:t>
      </w:r>
      <w:r>
        <w:rPr>
          <w:rFonts w:ascii="Times" w:hAnsi="Times" w:cs="Times"/>
          <w:sz w:val="22"/>
          <w:szCs w:val="22"/>
        </w:rPr>
        <w:t xml:space="preserve">dió a la escasa presencia de lluvias </w:t>
      </w:r>
      <w:r>
        <w:rPr>
          <w:rFonts w:ascii="Times" w:hAnsi="Times" w:cs="Times"/>
          <w:sz w:val="22"/>
          <w:szCs w:val="22"/>
        </w:rPr>
        <w:lastRenderedPageBreak/>
        <w:t xml:space="preserve">en la sierra departamental, lo cual condicionó la caída en las superficies instaladas de maíz amiláceo (-99,8 por ciento) y frijol grano seco (-99,7 por ciento). </w:t>
      </w:r>
    </w:p>
    <w:p w:rsidR="00163602" w:rsidRDefault="00163602" w:rsidP="00163602">
      <w:pPr>
        <w:pStyle w:val="Textoindependiente"/>
        <w:rPr>
          <w:rFonts w:ascii="Times" w:hAnsi="Times" w:cs="Times"/>
          <w:sz w:val="22"/>
          <w:szCs w:val="22"/>
        </w:rPr>
      </w:pPr>
    </w:p>
    <w:p w:rsidR="00163602" w:rsidRDefault="00163602" w:rsidP="00163602">
      <w:pPr>
        <w:pStyle w:val="Textoindependiente"/>
        <w:rPr>
          <w:rFonts w:ascii="Times" w:hAnsi="Times" w:cs="Times"/>
          <w:sz w:val="22"/>
          <w:szCs w:val="22"/>
        </w:rPr>
      </w:pPr>
      <w:r>
        <w:rPr>
          <w:rFonts w:ascii="Times" w:hAnsi="Times" w:cs="Times"/>
          <w:sz w:val="22"/>
          <w:szCs w:val="22"/>
        </w:rPr>
        <w:t>En términos acumulados, en lo que va de la campaña agrícola 2009-2010 (agosto-noviembre), las siembras de cultivos trans</w:t>
      </w:r>
      <w:r>
        <w:rPr>
          <w:rFonts w:ascii="Times" w:hAnsi="Times" w:cs="Times"/>
          <w:sz w:val="22"/>
          <w:szCs w:val="22"/>
        </w:rPr>
        <w:t>i</w:t>
      </w:r>
      <w:r>
        <w:rPr>
          <w:rFonts w:ascii="Times" w:hAnsi="Times" w:cs="Times"/>
          <w:sz w:val="22"/>
          <w:szCs w:val="22"/>
        </w:rPr>
        <w:t>torios disminuyeron en 31,0 por ciento. En particular, es destacable la caída en la s</w:t>
      </w:r>
      <w:r>
        <w:rPr>
          <w:rFonts w:ascii="Times" w:hAnsi="Times" w:cs="Times"/>
          <w:sz w:val="22"/>
          <w:szCs w:val="22"/>
        </w:rPr>
        <w:t>u</w:t>
      </w:r>
      <w:r>
        <w:rPr>
          <w:rFonts w:ascii="Times" w:hAnsi="Times" w:cs="Times"/>
          <w:sz w:val="22"/>
          <w:szCs w:val="22"/>
        </w:rPr>
        <w:t>perficie ejecutada de arroz (-23,2 por cie</w:t>
      </w:r>
      <w:r>
        <w:rPr>
          <w:rFonts w:ascii="Times" w:hAnsi="Times" w:cs="Times"/>
          <w:sz w:val="22"/>
          <w:szCs w:val="22"/>
        </w:rPr>
        <w:t>n</w:t>
      </w:r>
      <w:r>
        <w:rPr>
          <w:rFonts w:ascii="Times" w:hAnsi="Times" w:cs="Times"/>
          <w:sz w:val="22"/>
          <w:szCs w:val="22"/>
        </w:rPr>
        <w:t>to).</w:t>
      </w:r>
    </w:p>
    <w:p w:rsidR="00163602" w:rsidRDefault="00163602" w:rsidP="00163602">
      <w:pPr>
        <w:pStyle w:val="Textoindependiente"/>
        <w:rPr>
          <w:rFonts w:ascii="Times" w:hAnsi="Times" w:cs="Times"/>
          <w:sz w:val="22"/>
          <w:szCs w:val="22"/>
        </w:rPr>
        <w:sectPr w:rsidR="00163602" w:rsidSect="004F39E4">
          <w:type w:val="continuous"/>
          <w:pgSz w:w="11906" w:h="16838"/>
          <w:pgMar w:top="1418" w:right="1701" w:bottom="1276" w:left="1701" w:header="720" w:footer="720" w:gutter="0"/>
          <w:cols w:num="2" w:space="709"/>
        </w:sectPr>
      </w:pPr>
    </w:p>
    <w:p w:rsidR="00163602" w:rsidRDefault="00163602" w:rsidP="00163602">
      <w:pPr>
        <w:pStyle w:val="Textoindependiente"/>
        <w:tabs>
          <w:tab w:val="right" w:pos="8460"/>
        </w:tabs>
        <w:jc w:val="center"/>
      </w:pPr>
    </w:p>
    <w:p w:rsidR="00163602" w:rsidRDefault="00163602" w:rsidP="00163602">
      <w:pPr>
        <w:pStyle w:val="Textoindependiente"/>
        <w:tabs>
          <w:tab w:val="right" w:pos="8460"/>
        </w:tabs>
        <w:jc w:val="center"/>
      </w:pPr>
      <w:r>
        <w:object w:dxaOrig="7154" w:dyaOrig="6491">
          <v:shape id="_x0000_i1030" type="#_x0000_t75" style="width:340.5pt;height:334.5pt" o:ole="">
            <v:imagedata r:id="rId39" o:title=""/>
            <o:lock v:ext="edit" aspectratio="f"/>
          </v:shape>
          <o:OLEObject Type="Embed" ProgID="Excel.Sheet.12" ShapeID="_x0000_i1030" DrawAspect="Content" ObjectID="_1325664831" r:id="rId40"/>
        </w:object>
      </w:r>
    </w:p>
    <w:p w:rsidR="00163602" w:rsidRDefault="00163602" w:rsidP="00163602">
      <w:pPr>
        <w:pStyle w:val="Textoindependiente"/>
        <w:tabs>
          <w:tab w:val="right" w:pos="8460"/>
        </w:tabs>
        <w:jc w:val="center"/>
        <w:sectPr w:rsidR="00163602">
          <w:type w:val="continuous"/>
          <w:pgSz w:w="11906" w:h="16838"/>
          <w:pgMar w:top="1418" w:right="1701" w:bottom="1276" w:left="1701" w:header="720" w:footer="720" w:gutter="0"/>
          <w:cols w:space="709"/>
        </w:sectPr>
      </w:pPr>
    </w:p>
    <w:p w:rsidR="00163602" w:rsidRDefault="00163602" w:rsidP="00163602">
      <w:pPr>
        <w:rPr>
          <w:sz w:val="22"/>
        </w:rPr>
        <w:sectPr w:rsidR="00163602" w:rsidSect="0044048E">
          <w:type w:val="continuous"/>
          <w:pgSz w:w="11906" w:h="16838"/>
          <w:pgMar w:top="1418" w:right="1701" w:bottom="1276" w:left="1701" w:header="720" w:footer="720" w:gutter="0"/>
          <w:cols w:num="2" w:space="709"/>
        </w:sectPr>
      </w:pPr>
      <w:r>
        <w:rPr>
          <w:sz w:val="22"/>
        </w:rPr>
        <w:lastRenderedPageBreak/>
        <w:br w:type="page"/>
      </w:r>
      <w:r>
        <w:rPr>
          <w:sz w:val="22"/>
        </w:rPr>
        <w:lastRenderedPageBreak/>
        <w:t>En el mes bajo análisis, la actividad pecu</w:t>
      </w:r>
      <w:r>
        <w:rPr>
          <w:sz w:val="22"/>
        </w:rPr>
        <w:t>a</w:t>
      </w:r>
      <w:r>
        <w:rPr>
          <w:sz w:val="22"/>
        </w:rPr>
        <w:t>ria descendió en 9,9 por ciento. Esto radicó en la m</w:t>
      </w:r>
      <w:r>
        <w:rPr>
          <w:sz w:val="22"/>
        </w:rPr>
        <w:t>e</w:t>
      </w:r>
      <w:r>
        <w:rPr>
          <w:sz w:val="22"/>
        </w:rPr>
        <w:t xml:space="preserve">nor producción de leche   (-34,1 por ciento), dado que la disponibilidad de pastos se vio afectada por el déficit hídrico en las partes altas de la región. Asimismo, </w:t>
      </w:r>
      <w:r>
        <w:rPr>
          <w:sz w:val="22"/>
        </w:rPr>
        <w:br w:type="column"/>
      </w:r>
      <w:r>
        <w:rPr>
          <w:sz w:val="22"/>
        </w:rPr>
        <w:lastRenderedPageBreak/>
        <w:t>la producción de carne de porcino se co</w:t>
      </w:r>
      <w:r>
        <w:rPr>
          <w:sz w:val="22"/>
        </w:rPr>
        <w:t>n</w:t>
      </w:r>
      <w:r>
        <w:rPr>
          <w:sz w:val="22"/>
        </w:rPr>
        <w:t>trajo en 29,6 por ciento. En contraste, las principales especies cárnicas (aves y vac</w:t>
      </w:r>
      <w:r>
        <w:rPr>
          <w:sz w:val="22"/>
        </w:rPr>
        <w:t>u</w:t>
      </w:r>
      <w:r>
        <w:rPr>
          <w:sz w:val="22"/>
        </w:rPr>
        <w:t>nos) sólo registraron modestos crecimie</w:t>
      </w:r>
      <w:r>
        <w:rPr>
          <w:sz w:val="22"/>
        </w:rPr>
        <w:t>n</w:t>
      </w:r>
      <w:r>
        <w:rPr>
          <w:sz w:val="22"/>
        </w:rPr>
        <w:t>tos.</w:t>
      </w:r>
    </w:p>
    <w:p w:rsidR="00163602" w:rsidRDefault="00163602" w:rsidP="00163602">
      <w:pPr>
        <w:rPr>
          <w:sz w:val="22"/>
        </w:rPr>
      </w:pPr>
    </w:p>
    <w:p w:rsidR="00163602" w:rsidRDefault="00163602" w:rsidP="00163602">
      <w:pPr>
        <w:rPr>
          <w:sz w:val="22"/>
        </w:rPr>
        <w:sectPr w:rsidR="00163602" w:rsidSect="004F39E4">
          <w:type w:val="continuous"/>
          <w:pgSz w:w="11906" w:h="16838"/>
          <w:pgMar w:top="1418" w:right="1701" w:bottom="1276" w:left="1701" w:header="720" w:footer="720" w:gutter="0"/>
          <w:cols w:num="2" w:space="709"/>
        </w:sectPr>
      </w:pPr>
    </w:p>
    <w:p w:rsidR="00163602" w:rsidRDefault="00163602" w:rsidP="00163602">
      <w:pPr>
        <w:rPr>
          <w:sz w:val="22"/>
        </w:rPr>
      </w:pPr>
      <w:r>
        <w:rPr>
          <w:noProof/>
        </w:rPr>
        <w:lastRenderedPageBreak/>
        <w:pict>
          <v:shape id="_x0000_s1051" type="#_x0000_t75" style="position:absolute;left:0;text-align:left;margin-left:64pt;margin-top:1.95pt;width:320.25pt;height:191.25pt;z-index:251685888">
            <v:imagedata r:id="rId41" o:title=""/>
            <o:lock v:ext="edit" aspectratio="f"/>
            <w10:wrap type="square"/>
          </v:shape>
          <o:OLEObject Type="Embed" ProgID="Excel.Sheet.12" ShapeID="_x0000_s1051" DrawAspect="Content" ObjectID="_1325664861" r:id="rId42"/>
        </w:pict>
      </w:r>
      <w:r>
        <w:rPr>
          <w:sz w:val="22"/>
        </w:rPr>
        <w:t xml:space="preserve"> </w:t>
      </w:r>
    </w:p>
    <w:p w:rsidR="00163602" w:rsidRDefault="00163602" w:rsidP="00163602">
      <w:pPr>
        <w:rPr>
          <w:sz w:val="22"/>
          <w:szCs w:val="22"/>
        </w:rPr>
      </w:pPr>
    </w:p>
    <w:p w:rsidR="00163602" w:rsidRDefault="00163602" w:rsidP="00163602">
      <w:pPr>
        <w:rPr>
          <w:sz w:val="22"/>
          <w:szCs w:val="22"/>
        </w:rPr>
      </w:pPr>
    </w:p>
    <w:p w:rsidR="00163602" w:rsidRDefault="00163602" w:rsidP="00163602">
      <w:pPr>
        <w:rPr>
          <w:sz w:val="22"/>
          <w:szCs w:val="22"/>
        </w:rPr>
      </w:pPr>
    </w:p>
    <w:p w:rsidR="00163602" w:rsidRDefault="00163602" w:rsidP="00163602">
      <w:pPr>
        <w:rPr>
          <w:sz w:val="22"/>
          <w:szCs w:val="22"/>
        </w:rPr>
      </w:pPr>
      <w:r>
        <w:rPr>
          <w:sz w:val="22"/>
          <w:szCs w:val="22"/>
        </w:rPr>
        <w:br w:type="column"/>
      </w:r>
    </w:p>
    <w:p w:rsidR="00163602" w:rsidRDefault="00163602" w:rsidP="00163602">
      <w:pPr>
        <w:rPr>
          <w:sz w:val="22"/>
          <w:szCs w:val="22"/>
        </w:rPr>
      </w:pPr>
    </w:p>
    <w:p w:rsidR="00163602" w:rsidRDefault="00163602" w:rsidP="00163602">
      <w:pPr>
        <w:rPr>
          <w:sz w:val="22"/>
          <w:szCs w:val="22"/>
        </w:rPr>
        <w:sectPr w:rsidR="00163602">
          <w:type w:val="continuous"/>
          <w:pgSz w:w="11906" w:h="16838"/>
          <w:pgMar w:top="1418" w:right="1701" w:bottom="1276" w:left="1701" w:header="720" w:footer="720" w:gutter="0"/>
          <w:cols w:num="2" w:space="709"/>
        </w:sectPr>
      </w:pPr>
    </w:p>
    <w:p w:rsidR="00163602" w:rsidRDefault="00163602" w:rsidP="00163602">
      <w:pPr>
        <w:jc w:val="center"/>
      </w:pPr>
    </w:p>
    <w:p w:rsidR="00163602" w:rsidRDefault="00163602" w:rsidP="00163602">
      <w:pPr>
        <w:jc w:val="center"/>
      </w:pPr>
    </w:p>
    <w:p w:rsidR="00163602" w:rsidRDefault="00163602" w:rsidP="00163602">
      <w:pPr>
        <w:jc w:val="center"/>
        <w:rPr>
          <w:rFonts w:ascii="Helvetica" w:hAnsi="Helvetica"/>
          <w:b/>
          <w:sz w:val="22"/>
          <w:szCs w:val="22"/>
        </w:rPr>
      </w:pPr>
    </w:p>
    <w:p w:rsidR="00163602" w:rsidRDefault="00163602" w:rsidP="00163602">
      <w:pPr>
        <w:jc w:val="center"/>
        <w:rPr>
          <w:rFonts w:ascii="Helvetica" w:hAnsi="Helvetica"/>
          <w:b/>
          <w:sz w:val="22"/>
          <w:szCs w:val="22"/>
        </w:rPr>
      </w:pPr>
    </w:p>
    <w:p w:rsidR="00163602" w:rsidRDefault="00163602" w:rsidP="00163602">
      <w:pPr>
        <w:jc w:val="center"/>
        <w:rPr>
          <w:lang w:val="es-MX"/>
        </w:rPr>
      </w:pPr>
      <w:r>
        <w:tab/>
      </w:r>
    </w:p>
    <w:p w:rsidR="00163602" w:rsidRPr="008B2770" w:rsidRDefault="00163602" w:rsidP="00163602">
      <w:pPr>
        <w:rPr>
          <w:color w:val="FF0000"/>
          <w:sz w:val="22"/>
        </w:rPr>
        <w:sectPr w:rsidR="00163602" w:rsidRPr="008B2770">
          <w:type w:val="continuous"/>
          <w:pgSz w:w="11906" w:h="16838"/>
          <w:pgMar w:top="1560" w:right="1701" w:bottom="1417" w:left="1701" w:header="720" w:footer="720" w:gutter="0"/>
          <w:cols w:space="720" w:equalWidth="0">
            <w:col w:w="8504"/>
          </w:cols>
        </w:sectPr>
      </w:pPr>
    </w:p>
    <w:p w:rsidR="00163602" w:rsidRPr="008B2770" w:rsidRDefault="00163602" w:rsidP="00163602">
      <w:pPr>
        <w:pStyle w:val="Textoindependiente"/>
        <w:rPr>
          <w:rFonts w:ascii="Times" w:hAnsi="Times" w:cs="Times"/>
          <w:color w:val="FF0000"/>
          <w:sz w:val="22"/>
          <w:szCs w:val="22"/>
        </w:rPr>
        <w:sectPr w:rsidR="00163602" w:rsidRPr="008B2770">
          <w:headerReference w:type="default" r:id="rId43"/>
          <w:type w:val="continuous"/>
          <w:pgSz w:w="11906" w:h="16838"/>
          <w:pgMar w:top="1418" w:right="1701" w:bottom="1276" w:left="1701" w:header="720" w:footer="720" w:gutter="0"/>
          <w:cols w:num="2" w:space="720"/>
        </w:sectPr>
      </w:pPr>
      <w:r>
        <w:rPr>
          <w:rFonts w:ascii="Helvetica" w:hAnsi="Helvetica"/>
          <w:b/>
          <w:noProof/>
        </w:rPr>
        <w:lastRenderedPageBreak/>
        <w:pict>
          <v:shape id="_x0000_s1050" type="#_x0000_t75" style="position:absolute;left:0;text-align:left;margin-left:115.1pt;margin-top:93.15pt;width:215.25pt;height:169.5pt;z-index:251684864">
            <v:imagedata r:id="rId44" o:title=""/>
            <w10:wrap type="square"/>
          </v:shape>
          <o:OLEObject Type="Embed" ProgID="Excel.Sheet.8" ShapeID="_x0000_s1050" DrawAspect="Content" ObjectID="_1325664862" r:id="rId45"/>
        </w:pict>
      </w:r>
      <w:r>
        <w:rPr>
          <w:noProof/>
        </w:rPr>
        <w:pict>
          <v:shape id="_x0000_s1052" type="#_x0000_t75" style="position:absolute;left:0;text-align:left;margin-left:27.15pt;margin-top:277.5pt;width:158.55pt;height:169.6pt;z-index:251686912">
            <v:imagedata r:id="rId46" o:title=""/>
            <w10:wrap type="square"/>
          </v:shape>
          <o:OLEObject Type="Embed" ProgID="Excel.Sheet.8" ShapeID="_x0000_s1052" DrawAspect="Content" ObjectID="_1325664863" r:id="rId47"/>
        </w:pict>
      </w:r>
      <w:r>
        <w:rPr>
          <w:noProof/>
        </w:rPr>
        <w:pict>
          <v:shape id="_x0000_s1053" type="#_x0000_t75" style="position:absolute;left:0;text-align:left;margin-left:253.6pt;margin-top:277.5pt;width:173.6pt;height:160.6pt;z-index:251687936">
            <v:imagedata r:id="rId48" o:title=""/>
            <o:lock v:ext="edit" aspectratio="f"/>
            <w10:wrap type="square"/>
          </v:shape>
          <o:OLEObject Type="Embed" ProgID="Excel.Sheet.8" ShapeID="_x0000_s1053" DrawAspect="Content" ObjectID="_1325664864" r:id="rId49"/>
        </w:pict>
      </w:r>
    </w:p>
    <w:p w:rsidR="00163602" w:rsidRPr="00952327" w:rsidRDefault="00163602" w:rsidP="00163602">
      <w:pPr>
        <w:rPr>
          <w:b/>
        </w:rPr>
      </w:pPr>
      <w:r w:rsidRPr="00952327">
        <w:rPr>
          <w:b/>
        </w:rPr>
        <w:lastRenderedPageBreak/>
        <w:t>1.1.2. Producción Pesquera</w:t>
      </w:r>
    </w:p>
    <w:p w:rsidR="00163602" w:rsidRPr="00952327" w:rsidRDefault="00163602" w:rsidP="00163602">
      <w:pPr>
        <w:rPr>
          <w:sz w:val="22"/>
        </w:rPr>
        <w:sectPr w:rsidR="00163602" w:rsidRPr="00952327">
          <w:headerReference w:type="first" r:id="rId50"/>
          <w:footerReference w:type="first" r:id="rId51"/>
          <w:type w:val="continuous"/>
          <w:pgSz w:w="11907" w:h="16840" w:code="9"/>
          <w:pgMar w:top="1701" w:right="1418" w:bottom="1418" w:left="1701" w:header="1134" w:footer="1134" w:gutter="0"/>
          <w:paperSrc w:first="15"/>
          <w:cols w:space="709"/>
          <w:titlePg/>
        </w:sectPr>
      </w:pPr>
    </w:p>
    <w:p w:rsidR="00163602" w:rsidRPr="008B2770" w:rsidRDefault="00163602" w:rsidP="00163602">
      <w:pPr>
        <w:rPr>
          <w:rFonts w:ascii="Arial" w:hAnsi="Arial" w:cs="Arial"/>
          <w:color w:val="FF0000"/>
        </w:rPr>
      </w:pPr>
    </w:p>
    <w:p w:rsidR="00163602" w:rsidRPr="008B2770" w:rsidRDefault="00163602" w:rsidP="00163602">
      <w:pPr>
        <w:rPr>
          <w:color w:val="FF0000"/>
          <w:sz w:val="22"/>
        </w:rPr>
        <w:sectPr w:rsidR="00163602" w:rsidRPr="008B2770" w:rsidSect="009E4D69">
          <w:headerReference w:type="default" r:id="rId52"/>
          <w:footerReference w:type="default" r:id="rId53"/>
          <w:type w:val="continuous"/>
          <w:pgSz w:w="11907" w:h="16840" w:code="9"/>
          <w:pgMar w:top="1701" w:right="1418" w:bottom="1418" w:left="1701" w:header="1134" w:footer="1134" w:gutter="0"/>
          <w:paperSrc w:first="15"/>
          <w:cols w:space="720"/>
          <w:titlePg/>
        </w:sectPr>
      </w:pPr>
    </w:p>
    <w:p w:rsidR="00163602" w:rsidRDefault="00163602" w:rsidP="00163602">
      <w:r>
        <w:rPr>
          <w:sz w:val="22"/>
        </w:rPr>
        <w:lastRenderedPageBreak/>
        <w:t xml:space="preserve">En noviembre, la </w:t>
      </w:r>
      <w:r>
        <w:rPr>
          <w:b/>
          <w:bCs/>
          <w:sz w:val="22"/>
        </w:rPr>
        <w:t xml:space="preserve">producción pesquera </w:t>
      </w:r>
      <w:r>
        <w:rPr>
          <w:sz w:val="22"/>
        </w:rPr>
        <w:t>d</w:t>
      </w:r>
      <w:r>
        <w:rPr>
          <w:sz w:val="22"/>
        </w:rPr>
        <w:t>e</w:t>
      </w:r>
      <w:r>
        <w:rPr>
          <w:sz w:val="22"/>
        </w:rPr>
        <w:t>creció</w:t>
      </w:r>
      <w:bookmarkStart w:id="8" w:name="_Hlt80436393"/>
      <w:bookmarkEnd w:id="8"/>
      <w:r>
        <w:rPr>
          <w:sz w:val="22"/>
        </w:rPr>
        <w:t xml:space="preserve"> en 41,5 por ciento respecto de igual mes del año anterior; por los menores dese</w:t>
      </w:r>
      <w:r>
        <w:rPr>
          <w:sz w:val="22"/>
        </w:rPr>
        <w:t>m</w:t>
      </w:r>
      <w:r>
        <w:rPr>
          <w:sz w:val="22"/>
        </w:rPr>
        <w:t>barques para harina (-81,8 por ciento), cong</w:t>
      </w:r>
      <w:r>
        <w:rPr>
          <w:sz w:val="22"/>
        </w:rPr>
        <w:t>e</w:t>
      </w:r>
      <w:r>
        <w:rPr>
          <w:sz w:val="22"/>
        </w:rPr>
        <w:t xml:space="preserve">lado (-54,3 por ciento), enlatado (-30,1 por ciento) y fresco (-7,3 por ciento). Las </w:t>
      </w:r>
      <w:r>
        <w:rPr>
          <w:sz w:val="22"/>
        </w:rPr>
        <w:lastRenderedPageBreak/>
        <w:t>cond</w:t>
      </w:r>
      <w:r>
        <w:rPr>
          <w:sz w:val="22"/>
        </w:rPr>
        <w:t>i</w:t>
      </w:r>
      <w:r>
        <w:rPr>
          <w:sz w:val="22"/>
        </w:rPr>
        <w:t>ciones oceanográficas (altas temperaturas marinas) condicionaron la escasez de las principales especies en la región. De este modo, en los once primeros meses del año el sector se contrajo en 17,7 por ciento.</w:t>
      </w:r>
    </w:p>
    <w:p w:rsidR="00163602" w:rsidRDefault="00163602" w:rsidP="00163602">
      <w:pPr>
        <w:ind w:firstLine="705"/>
        <w:rPr>
          <w:sz w:val="22"/>
        </w:rPr>
        <w:sectPr w:rsidR="00163602">
          <w:type w:val="continuous"/>
          <w:pgSz w:w="11907" w:h="16840" w:code="9"/>
          <w:pgMar w:top="1701" w:right="1418" w:bottom="1418" w:left="1701" w:header="1134" w:footer="1134" w:gutter="0"/>
          <w:paperSrc w:first="15"/>
          <w:cols w:num="2" w:space="720" w:equalWidth="0">
            <w:col w:w="4040" w:space="708"/>
            <w:col w:w="4040"/>
          </w:cols>
          <w:titlePg/>
        </w:sectPr>
      </w:pPr>
    </w:p>
    <w:p w:rsidR="00163602" w:rsidRDefault="00163602" w:rsidP="00163602">
      <w:pPr>
        <w:rPr>
          <w:sz w:val="22"/>
        </w:rPr>
      </w:pPr>
    </w:p>
    <w:p w:rsidR="00163602" w:rsidRDefault="00163602" w:rsidP="00163602">
      <w:pPr>
        <w:jc w:val="center"/>
        <w:rPr>
          <w:sz w:val="22"/>
        </w:rPr>
      </w:pPr>
      <w:r>
        <w:rPr>
          <w:sz w:val="22"/>
        </w:rPr>
        <w:object w:dxaOrig="7973" w:dyaOrig="4662">
          <v:shape id="_x0000_i1031" type="#_x0000_t75" style="width:399pt;height:233.25pt" o:ole="">
            <v:imagedata r:id="rId54" o:title=""/>
          </v:shape>
          <o:OLEObject Type="Embed" ProgID="Excel.Sheet.12" ShapeID="_x0000_i1031" DrawAspect="Content" ObjectID="_1325664832" r:id="rId55"/>
        </w:object>
      </w:r>
    </w:p>
    <w:p w:rsidR="00163602" w:rsidRDefault="00163602" w:rsidP="00163602">
      <w:pPr>
        <w:rPr>
          <w:b/>
          <w:color w:val="FF0000"/>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Default="00163602" w:rsidP="00163602">
      <w:pPr>
        <w:rPr>
          <w:b/>
        </w:rPr>
      </w:pPr>
    </w:p>
    <w:p w:rsidR="00163602" w:rsidRPr="000614FC" w:rsidRDefault="00163602" w:rsidP="00163602">
      <w:pPr>
        <w:rPr>
          <w:b/>
        </w:rPr>
      </w:pPr>
      <w:r w:rsidRPr="000614FC">
        <w:rPr>
          <w:b/>
        </w:rPr>
        <w:lastRenderedPageBreak/>
        <w:t>1.1.3 Hidrocarburos</w:t>
      </w:r>
    </w:p>
    <w:p w:rsidR="00163602" w:rsidRPr="008B2770" w:rsidRDefault="00163602" w:rsidP="00163602">
      <w:pPr>
        <w:rPr>
          <w:color w:val="FF0000"/>
          <w:sz w:val="22"/>
        </w:rPr>
      </w:pPr>
    </w:p>
    <w:p w:rsidR="00163602" w:rsidRPr="004F058F" w:rsidRDefault="00163602" w:rsidP="00163602">
      <w:pPr>
        <w:rPr>
          <w:sz w:val="22"/>
        </w:rPr>
        <w:sectPr w:rsidR="00163602" w:rsidRPr="004F058F">
          <w:headerReference w:type="default" r:id="rId56"/>
          <w:footerReference w:type="default" r:id="rId57"/>
          <w:type w:val="continuous"/>
          <w:pgSz w:w="11907" w:h="16840" w:code="9"/>
          <w:pgMar w:top="1701" w:right="1418" w:bottom="1418" w:left="1701" w:header="1134" w:footer="1134" w:gutter="0"/>
          <w:paperSrc w:first="15"/>
          <w:cols w:space="720" w:equalWidth="0">
            <w:col w:w="8788" w:space="720"/>
          </w:cols>
          <w:titlePg/>
        </w:sectPr>
      </w:pPr>
    </w:p>
    <w:p w:rsidR="00163602" w:rsidRPr="004F058F" w:rsidRDefault="00163602" w:rsidP="00163602">
      <w:pPr>
        <w:pStyle w:val="SBS"/>
        <w:rPr>
          <w:rFonts w:ascii="Times New Roman" w:hAnsi="Times New Roman"/>
          <w:lang w:val="es-ES"/>
        </w:rPr>
      </w:pPr>
      <w:r w:rsidRPr="004F058F">
        <w:rPr>
          <w:rFonts w:ascii="Times New Roman" w:hAnsi="Times New Roman"/>
          <w:lang w:val="es-ES"/>
        </w:rPr>
        <w:lastRenderedPageBreak/>
        <w:t xml:space="preserve">En </w:t>
      </w:r>
      <w:r>
        <w:rPr>
          <w:rFonts w:ascii="Times New Roman" w:hAnsi="Times New Roman"/>
          <w:lang w:val="es-ES"/>
        </w:rPr>
        <w:t>noviem</w:t>
      </w:r>
      <w:r w:rsidRPr="004F058F">
        <w:rPr>
          <w:rFonts w:ascii="Times New Roman" w:hAnsi="Times New Roman"/>
          <w:lang w:val="es-ES"/>
        </w:rPr>
        <w:t>bre, la producción de hidrocarb</w:t>
      </w:r>
      <w:r w:rsidRPr="004F058F">
        <w:rPr>
          <w:rFonts w:ascii="Times New Roman" w:hAnsi="Times New Roman"/>
          <w:lang w:val="es-ES"/>
        </w:rPr>
        <w:t>u</w:t>
      </w:r>
      <w:r w:rsidRPr="004F058F">
        <w:rPr>
          <w:rFonts w:ascii="Times New Roman" w:hAnsi="Times New Roman"/>
          <w:lang w:val="es-ES"/>
        </w:rPr>
        <w:t xml:space="preserve">ros creció </w:t>
      </w:r>
      <w:r>
        <w:rPr>
          <w:rFonts w:ascii="Times New Roman" w:hAnsi="Times New Roman"/>
          <w:lang w:val="es-ES"/>
        </w:rPr>
        <w:t>9,9</w:t>
      </w:r>
      <w:r w:rsidRPr="004F058F">
        <w:rPr>
          <w:rFonts w:ascii="Times New Roman" w:hAnsi="Times New Roman"/>
          <w:lang w:val="es-ES"/>
        </w:rPr>
        <w:t xml:space="preserve"> por ciento en compar</w:t>
      </w:r>
      <w:r w:rsidRPr="004F058F">
        <w:rPr>
          <w:rFonts w:ascii="Times New Roman" w:hAnsi="Times New Roman"/>
          <w:lang w:val="es-ES"/>
        </w:rPr>
        <w:t>a</w:t>
      </w:r>
      <w:r w:rsidRPr="004F058F">
        <w:rPr>
          <w:rFonts w:ascii="Times New Roman" w:hAnsi="Times New Roman"/>
          <w:lang w:val="es-ES"/>
        </w:rPr>
        <w:t>ción con análogo período del 2008; esto ob</w:t>
      </w:r>
      <w:r w:rsidRPr="004F058F">
        <w:rPr>
          <w:rFonts w:ascii="Times New Roman" w:hAnsi="Times New Roman"/>
          <w:lang w:val="es-ES"/>
        </w:rPr>
        <w:t>e</w:t>
      </w:r>
      <w:r w:rsidRPr="004F058F">
        <w:rPr>
          <w:rFonts w:ascii="Times New Roman" w:hAnsi="Times New Roman"/>
          <w:lang w:val="es-ES"/>
        </w:rPr>
        <w:t>deció  a la m</w:t>
      </w:r>
      <w:r>
        <w:rPr>
          <w:rFonts w:ascii="Times New Roman" w:hAnsi="Times New Roman"/>
          <w:lang w:val="es-ES"/>
        </w:rPr>
        <w:t>ayor</w:t>
      </w:r>
      <w:r w:rsidRPr="004F058F">
        <w:rPr>
          <w:rFonts w:ascii="Times New Roman" w:hAnsi="Times New Roman"/>
          <w:lang w:val="es-ES"/>
        </w:rPr>
        <w:t xml:space="preserve"> extracción de  gas </w:t>
      </w:r>
      <w:r>
        <w:rPr>
          <w:rFonts w:ascii="Times New Roman" w:hAnsi="Times New Roman"/>
          <w:lang w:val="es-ES"/>
        </w:rPr>
        <w:lastRenderedPageBreak/>
        <w:t xml:space="preserve">natural </w:t>
      </w:r>
      <w:r w:rsidRPr="004F058F">
        <w:rPr>
          <w:rFonts w:ascii="Times New Roman" w:hAnsi="Times New Roman"/>
          <w:lang w:val="es-ES"/>
        </w:rPr>
        <w:t>(</w:t>
      </w:r>
      <w:r>
        <w:rPr>
          <w:rFonts w:ascii="Times New Roman" w:hAnsi="Times New Roman"/>
          <w:lang w:val="es-ES"/>
        </w:rPr>
        <w:t>29,0</w:t>
      </w:r>
      <w:r w:rsidRPr="004F058F">
        <w:rPr>
          <w:rFonts w:ascii="Times New Roman" w:hAnsi="Times New Roman"/>
          <w:lang w:val="es-ES"/>
        </w:rPr>
        <w:t xml:space="preserve"> por cie</w:t>
      </w:r>
      <w:r w:rsidRPr="004F058F">
        <w:rPr>
          <w:rFonts w:ascii="Times New Roman" w:hAnsi="Times New Roman"/>
          <w:lang w:val="es-ES"/>
        </w:rPr>
        <w:t>n</w:t>
      </w:r>
      <w:r w:rsidRPr="004F058F">
        <w:rPr>
          <w:rFonts w:ascii="Times New Roman" w:hAnsi="Times New Roman"/>
          <w:lang w:val="es-ES"/>
        </w:rPr>
        <w:t>to)</w:t>
      </w:r>
      <w:r>
        <w:rPr>
          <w:rFonts w:ascii="Times New Roman" w:hAnsi="Times New Roman"/>
          <w:lang w:val="es-ES"/>
        </w:rPr>
        <w:t xml:space="preserve"> que compensó con creces la caída en la producción de </w:t>
      </w:r>
      <w:r w:rsidRPr="004F058F">
        <w:rPr>
          <w:rFonts w:ascii="Times New Roman" w:hAnsi="Times New Roman"/>
          <w:lang w:val="es-ES"/>
        </w:rPr>
        <w:t>petróleo crudo (-</w:t>
      </w:r>
      <w:r>
        <w:rPr>
          <w:rFonts w:ascii="Times New Roman" w:hAnsi="Times New Roman"/>
          <w:lang w:val="es-ES"/>
        </w:rPr>
        <w:t>4,8</w:t>
      </w:r>
      <w:r w:rsidRPr="004F058F">
        <w:rPr>
          <w:rFonts w:ascii="Times New Roman" w:hAnsi="Times New Roman"/>
          <w:lang w:val="es-ES"/>
        </w:rPr>
        <w:t xml:space="preserve"> por ciento). En lo que va del año, el sector mostró una caída del </w:t>
      </w:r>
      <w:r>
        <w:rPr>
          <w:rFonts w:ascii="Times New Roman" w:hAnsi="Times New Roman"/>
          <w:lang w:val="es-ES"/>
        </w:rPr>
        <w:t>8,9</w:t>
      </w:r>
      <w:r w:rsidRPr="004F058F">
        <w:rPr>
          <w:rFonts w:ascii="Times New Roman" w:hAnsi="Times New Roman"/>
          <w:lang w:val="es-ES"/>
        </w:rPr>
        <w:t xml:space="preserve"> por cie</w:t>
      </w:r>
      <w:r w:rsidRPr="004F058F">
        <w:rPr>
          <w:rFonts w:ascii="Times New Roman" w:hAnsi="Times New Roman"/>
          <w:lang w:val="es-ES"/>
        </w:rPr>
        <w:t>n</w:t>
      </w:r>
      <w:r w:rsidRPr="004F058F">
        <w:rPr>
          <w:rFonts w:ascii="Times New Roman" w:hAnsi="Times New Roman"/>
          <w:lang w:val="es-ES"/>
        </w:rPr>
        <w:t>to.</w:t>
      </w:r>
    </w:p>
    <w:p w:rsidR="00163602" w:rsidRPr="008B2770" w:rsidRDefault="00163602" w:rsidP="00163602">
      <w:pPr>
        <w:pStyle w:val="SBS"/>
        <w:rPr>
          <w:rFonts w:ascii="Times New Roman" w:hAnsi="Times New Roman"/>
          <w:color w:val="FF0000"/>
          <w:lang w:val="es-ES"/>
        </w:rPr>
        <w:sectPr w:rsidR="00163602" w:rsidRPr="008B2770">
          <w:type w:val="continuous"/>
          <w:pgSz w:w="11907" w:h="16840" w:code="9"/>
          <w:pgMar w:top="1701" w:right="1418" w:bottom="1418" w:left="1701" w:header="1134" w:footer="1134" w:gutter="0"/>
          <w:paperSrc w:first="15"/>
          <w:cols w:num="2" w:space="720"/>
          <w:titlePg/>
        </w:sectPr>
      </w:pPr>
    </w:p>
    <w:p w:rsidR="00163602" w:rsidRPr="008B2770" w:rsidRDefault="00163602" w:rsidP="00163602">
      <w:pPr>
        <w:pStyle w:val="SBS"/>
        <w:jc w:val="left"/>
        <w:rPr>
          <w:rFonts w:ascii="Times New Roman" w:hAnsi="Times New Roman"/>
          <w:color w:val="FF0000"/>
          <w:lang w:val="es-ES"/>
        </w:rPr>
        <w:sectPr w:rsidR="00163602" w:rsidRPr="008B2770">
          <w:type w:val="continuous"/>
          <w:pgSz w:w="11907" w:h="16840" w:code="9"/>
          <w:pgMar w:top="1701" w:right="1418" w:bottom="1418" w:left="1701" w:header="1134" w:footer="1134" w:gutter="0"/>
          <w:paperSrc w:first="15"/>
          <w:cols w:num="2" w:space="720" w:equalWidth="0">
            <w:col w:w="4034" w:space="720"/>
            <w:col w:w="4034"/>
          </w:cols>
          <w:titlePg/>
        </w:sectPr>
      </w:pPr>
      <w:r w:rsidRPr="008B2770">
        <w:rPr>
          <w:rFonts w:ascii="Times New Roman" w:hAnsi="Times New Roman"/>
          <w:color w:val="FF0000"/>
          <w:lang w:val="es-ES"/>
        </w:rPr>
        <w:lastRenderedPageBreak/>
        <w:t xml:space="preserve">  </w:t>
      </w:r>
    </w:p>
    <w:p w:rsidR="00163602" w:rsidRPr="008B2770" w:rsidRDefault="00163602" w:rsidP="00163602">
      <w:pPr>
        <w:pStyle w:val="SBS"/>
        <w:rPr>
          <w:rFonts w:ascii="Times New Roman" w:hAnsi="Times New Roman"/>
          <w:color w:val="FF0000"/>
          <w:lang w:val="es-ES"/>
        </w:rPr>
      </w:pPr>
    </w:p>
    <w:p w:rsidR="00163602" w:rsidRPr="008B2770" w:rsidRDefault="00163602" w:rsidP="00163602">
      <w:pPr>
        <w:pStyle w:val="SBS"/>
        <w:rPr>
          <w:rFonts w:ascii="Times New Roman" w:hAnsi="Times New Roman"/>
          <w:color w:val="FF0000"/>
          <w:lang w:val="es-ES"/>
        </w:rPr>
        <w:sectPr w:rsidR="00163602" w:rsidRPr="008B2770">
          <w:type w:val="continuous"/>
          <w:pgSz w:w="11907" w:h="16840" w:code="9"/>
          <w:pgMar w:top="1701" w:right="1418" w:bottom="1418" w:left="1701" w:header="1134" w:footer="1134" w:gutter="0"/>
          <w:paperSrc w:first="15"/>
          <w:cols w:space="720"/>
          <w:titlePg/>
        </w:sectPr>
      </w:pPr>
    </w:p>
    <w:p w:rsidR="00163602" w:rsidRPr="008B2770" w:rsidRDefault="00163602" w:rsidP="00163602">
      <w:pPr>
        <w:pStyle w:val="SBS"/>
        <w:jc w:val="center"/>
        <w:rPr>
          <w:rFonts w:ascii="Times New Roman" w:hAnsi="Times New Roman"/>
          <w:color w:val="FF0000"/>
          <w:lang w:val="es-ES"/>
        </w:rPr>
        <w:sectPr w:rsidR="00163602" w:rsidRPr="008B2770" w:rsidSect="000548E9">
          <w:type w:val="continuous"/>
          <w:pgSz w:w="11907" w:h="16840" w:code="9"/>
          <w:pgMar w:top="1701" w:right="1418" w:bottom="1418" w:left="1701" w:header="1134" w:footer="1134" w:gutter="0"/>
          <w:paperSrc w:first="15"/>
          <w:cols w:space="720"/>
          <w:titlePg/>
        </w:sectPr>
      </w:pPr>
      <w:r w:rsidRPr="008B2770">
        <w:rPr>
          <w:rFonts w:ascii="Times New Roman" w:hAnsi="Times New Roman"/>
          <w:color w:val="FF0000"/>
          <w:lang w:val="es-ES"/>
        </w:rPr>
        <w:object w:dxaOrig="9659" w:dyaOrig="6568">
          <v:shape id="_x0000_i1032" type="#_x0000_t75" style="width:460.5pt;height:313.5pt" o:ole="">
            <v:imagedata r:id="rId58" o:title=""/>
          </v:shape>
          <o:OLEObject Type="Embed" ProgID="Excel.Sheet.8" ShapeID="_x0000_i1032" DrawAspect="Content" ObjectID="_1325664833" r:id="rId59"/>
        </w:object>
      </w:r>
    </w:p>
    <w:p w:rsidR="00163602" w:rsidRPr="008B2770" w:rsidRDefault="00163602" w:rsidP="00163602">
      <w:pPr>
        <w:pStyle w:val="SBS"/>
        <w:rPr>
          <w:rFonts w:ascii="Times New Roman" w:hAnsi="Times New Roman"/>
          <w:color w:val="FF0000"/>
          <w:lang w:val="es-ES"/>
        </w:rPr>
      </w:pPr>
    </w:p>
    <w:p w:rsidR="00163602" w:rsidRPr="008B2770" w:rsidRDefault="00163602" w:rsidP="00163602">
      <w:pPr>
        <w:pStyle w:val="SBS"/>
        <w:rPr>
          <w:rFonts w:ascii="Times New Roman" w:hAnsi="Times New Roman"/>
          <w:color w:val="FF0000"/>
          <w:lang w:val="es-ES"/>
        </w:rPr>
        <w:sectPr w:rsidR="00163602" w:rsidRPr="008B2770">
          <w:type w:val="continuous"/>
          <w:pgSz w:w="11907" w:h="16840" w:code="9"/>
          <w:pgMar w:top="1701" w:right="1418" w:bottom="1418" w:left="1701" w:header="1134" w:footer="1134" w:gutter="0"/>
          <w:paperSrc w:first="15"/>
          <w:cols w:num="2" w:space="720" w:equalWidth="0">
            <w:col w:w="4034" w:space="720"/>
            <w:col w:w="4034"/>
          </w:cols>
          <w:titlePg/>
        </w:sect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rPr>
          <w:color w:val="FF0000"/>
          <w:sz w:val="22"/>
        </w:rPr>
      </w:pPr>
    </w:p>
    <w:p w:rsidR="00163602" w:rsidRPr="008B2770" w:rsidRDefault="00163602" w:rsidP="00163602">
      <w:pPr>
        <w:pStyle w:val="SBS"/>
        <w:rPr>
          <w:rFonts w:ascii="Times New Roman" w:hAnsi="Times New Roman"/>
          <w:color w:val="FF0000"/>
          <w:lang w:val="es-ES"/>
        </w:rPr>
        <w:sectPr w:rsidR="00163602" w:rsidRPr="008B2770">
          <w:type w:val="continuous"/>
          <w:pgSz w:w="11907" w:h="16840" w:code="9"/>
          <w:pgMar w:top="1701" w:right="1418" w:bottom="1418" w:left="1701" w:header="1134" w:footer="1134" w:gutter="0"/>
          <w:paperSrc w:first="15"/>
          <w:cols w:space="720" w:equalWidth="0">
            <w:col w:w="8788" w:space="720"/>
          </w:cols>
          <w:titlePg/>
        </w:sectPr>
      </w:pPr>
    </w:p>
    <w:p w:rsidR="00163602" w:rsidRPr="008055C7" w:rsidRDefault="00163602" w:rsidP="00163602">
      <w:pPr>
        <w:numPr>
          <w:ilvl w:val="2"/>
          <w:numId w:val="4"/>
        </w:numPr>
        <w:rPr>
          <w:b/>
        </w:rPr>
      </w:pPr>
      <w:r w:rsidRPr="008055C7">
        <w:rPr>
          <w:b/>
        </w:rPr>
        <w:lastRenderedPageBreak/>
        <w:t>Producción Manufacturera</w:t>
      </w:r>
    </w:p>
    <w:p w:rsidR="00163602" w:rsidRPr="008B2770" w:rsidRDefault="00163602" w:rsidP="00163602">
      <w:pPr>
        <w:rPr>
          <w:bCs/>
          <w:color w:val="FF0000"/>
          <w:sz w:val="22"/>
        </w:rPr>
      </w:pPr>
    </w:p>
    <w:p w:rsidR="00163602" w:rsidRPr="008B2770" w:rsidRDefault="00163602" w:rsidP="00163602">
      <w:pPr>
        <w:rPr>
          <w:bCs/>
          <w:color w:val="FF0000"/>
          <w:sz w:val="22"/>
        </w:rPr>
      </w:pPr>
    </w:p>
    <w:p w:rsidR="00163602" w:rsidRPr="008B2770" w:rsidRDefault="00163602" w:rsidP="00163602">
      <w:pPr>
        <w:rPr>
          <w:bCs/>
          <w:color w:val="FF0000"/>
          <w:sz w:val="22"/>
          <w:szCs w:val="22"/>
          <w:lang w:val="es-PE"/>
        </w:rPr>
        <w:sectPr w:rsidR="00163602" w:rsidRPr="008B2770">
          <w:headerReference w:type="default" r:id="rId60"/>
          <w:footerReference w:type="default" r:id="rId61"/>
          <w:type w:val="continuous"/>
          <w:pgSz w:w="11906" w:h="16838"/>
          <w:pgMar w:top="1417" w:right="1701" w:bottom="1417" w:left="1701" w:header="720" w:footer="720" w:gutter="0"/>
          <w:cols w:num="2" w:space="720" w:equalWidth="0">
            <w:col w:w="3892" w:space="720"/>
            <w:col w:w="3892"/>
          </w:cols>
        </w:sectPr>
      </w:pPr>
    </w:p>
    <w:p w:rsidR="00163602" w:rsidRPr="006A1E32" w:rsidRDefault="00163602" w:rsidP="00163602">
      <w:pPr>
        <w:rPr>
          <w:sz w:val="22"/>
          <w:szCs w:val="22"/>
          <w:lang w:val="es-PE"/>
        </w:rPr>
      </w:pPr>
      <w:r w:rsidRPr="006A1E32">
        <w:rPr>
          <w:sz w:val="22"/>
          <w:szCs w:val="22"/>
          <w:lang w:val="es-PE"/>
        </w:rPr>
        <w:lastRenderedPageBreak/>
        <w:t xml:space="preserve">La actividad industrial </w:t>
      </w:r>
      <w:r>
        <w:rPr>
          <w:sz w:val="22"/>
          <w:szCs w:val="22"/>
          <w:lang w:val="es-PE"/>
        </w:rPr>
        <w:t>decreció</w:t>
      </w:r>
      <w:r w:rsidRPr="006A1E32">
        <w:rPr>
          <w:sz w:val="22"/>
          <w:szCs w:val="22"/>
          <w:lang w:val="es-PE"/>
        </w:rPr>
        <w:t xml:space="preserve"> </w:t>
      </w:r>
      <w:r>
        <w:rPr>
          <w:sz w:val="22"/>
          <w:szCs w:val="22"/>
          <w:lang w:val="es-PE"/>
        </w:rPr>
        <w:t>11,1</w:t>
      </w:r>
      <w:r w:rsidRPr="006A1E32">
        <w:rPr>
          <w:sz w:val="22"/>
          <w:szCs w:val="22"/>
          <w:lang w:val="es-PE"/>
        </w:rPr>
        <w:t xml:space="preserve"> por ciento en </w:t>
      </w:r>
      <w:r>
        <w:rPr>
          <w:sz w:val="22"/>
          <w:szCs w:val="22"/>
          <w:lang w:val="es-PE"/>
        </w:rPr>
        <w:t xml:space="preserve">noviembre respecto a análogo mes del año pasado, lo cual radicó en caídas de los subsectores primario (-13,4 por </w:t>
      </w:r>
      <w:r>
        <w:rPr>
          <w:sz w:val="22"/>
          <w:szCs w:val="22"/>
          <w:lang w:val="es-PE"/>
        </w:rPr>
        <w:lastRenderedPageBreak/>
        <w:t>cie</w:t>
      </w:r>
      <w:r>
        <w:rPr>
          <w:sz w:val="22"/>
          <w:szCs w:val="22"/>
          <w:lang w:val="es-PE"/>
        </w:rPr>
        <w:t>n</w:t>
      </w:r>
      <w:r>
        <w:rPr>
          <w:sz w:val="22"/>
          <w:szCs w:val="22"/>
          <w:lang w:val="es-PE"/>
        </w:rPr>
        <w:t>to) y no primario (-1,7 por ciento). En lo que va del año, la producción sectorial se contrajo en 7,5 puntos porcentuales.</w:t>
      </w:r>
    </w:p>
    <w:p w:rsidR="00163602" w:rsidRDefault="00163602" w:rsidP="00163602">
      <w:pPr>
        <w:rPr>
          <w:sz w:val="22"/>
          <w:szCs w:val="22"/>
          <w:lang w:val="es-PE"/>
        </w:rPr>
        <w:sectPr w:rsidR="00163602">
          <w:type w:val="continuous"/>
          <w:pgSz w:w="11906" w:h="16838"/>
          <w:pgMar w:top="1417" w:right="1701" w:bottom="1417" w:left="1701" w:header="708" w:footer="708" w:gutter="0"/>
          <w:cols w:num="2" w:space="720"/>
          <w:docGrid w:linePitch="360"/>
        </w:sectPr>
      </w:pPr>
    </w:p>
    <w:p w:rsidR="00163602" w:rsidRDefault="00163602" w:rsidP="00163602">
      <w:pPr>
        <w:rPr>
          <w:sz w:val="22"/>
          <w:szCs w:val="22"/>
          <w:lang w:val="es-PE"/>
        </w:rPr>
      </w:pPr>
    </w:p>
    <w:p w:rsidR="00163602" w:rsidRDefault="00163602" w:rsidP="00163602">
      <w:pPr>
        <w:jc w:val="center"/>
      </w:pPr>
      <w:r>
        <w:object w:dxaOrig="5656" w:dyaOrig="3082">
          <v:shape id="_x0000_i1033" type="#_x0000_t75" style="width:282.75pt;height:153.75pt" o:ole="">
            <v:imagedata r:id="rId62" o:title=""/>
          </v:shape>
          <o:OLEObject Type="Embed" ProgID="Excel.Sheet.12" ShapeID="_x0000_i1033" DrawAspect="Content" ObjectID="_1325664834" r:id="rId63"/>
        </w:object>
      </w:r>
    </w:p>
    <w:p w:rsidR="00163602" w:rsidRDefault="00163602" w:rsidP="00163602">
      <w:pPr>
        <w:jc w:val="center"/>
      </w:pPr>
    </w:p>
    <w:p w:rsidR="00163602" w:rsidRDefault="00163602" w:rsidP="00163602">
      <w:pPr>
        <w:jc w:val="center"/>
        <w:rPr>
          <w:sz w:val="22"/>
          <w:szCs w:val="22"/>
          <w:lang w:val="es-PE"/>
        </w:rPr>
        <w:sectPr w:rsidR="00163602">
          <w:type w:val="continuous"/>
          <w:pgSz w:w="11906" w:h="16838"/>
          <w:pgMar w:top="1417" w:right="1701" w:bottom="1417" w:left="1701" w:header="708" w:footer="708" w:gutter="0"/>
          <w:cols w:space="709"/>
          <w:docGrid w:linePitch="360"/>
        </w:sectPr>
      </w:pPr>
    </w:p>
    <w:p w:rsidR="00163602" w:rsidRDefault="00163602" w:rsidP="00163602">
      <w:pPr>
        <w:rPr>
          <w:sz w:val="22"/>
          <w:szCs w:val="22"/>
          <w:lang w:val="es-PE"/>
        </w:rPr>
      </w:pPr>
      <w:r w:rsidRPr="00597DB1">
        <w:rPr>
          <w:sz w:val="22"/>
          <w:szCs w:val="22"/>
          <w:lang w:val="es-PE"/>
        </w:rPr>
        <w:lastRenderedPageBreak/>
        <w:t xml:space="preserve">El </w:t>
      </w:r>
      <w:r>
        <w:rPr>
          <w:sz w:val="22"/>
          <w:szCs w:val="22"/>
          <w:lang w:val="es-PE"/>
        </w:rPr>
        <w:t xml:space="preserve">desempeño negativo de las ramas de </w:t>
      </w:r>
      <w:r w:rsidRPr="00597DB1">
        <w:rPr>
          <w:sz w:val="22"/>
          <w:szCs w:val="22"/>
          <w:lang w:val="es-PE"/>
        </w:rPr>
        <w:t xml:space="preserve">procesamiento primario </w:t>
      </w:r>
      <w:r>
        <w:rPr>
          <w:sz w:val="22"/>
          <w:szCs w:val="22"/>
          <w:lang w:val="es-PE"/>
        </w:rPr>
        <w:t>obedeció a la m</w:t>
      </w:r>
      <w:r>
        <w:rPr>
          <w:sz w:val="22"/>
          <w:szCs w:val="22"/>
          <w:lang w:val="es-PE"/>
        </w:rPr>
        <w:t>e</w:t>
      </w:r>
      <w:r>
        <w:rPr>
          <w:sz w:val="22"/>
          <w:szCs w:val="22"/>
          <w:lang w:val="es-PE"/>
        </w:rPr>
        <w:t>nor disponibilidad de materia prima. En particular, la industria pesquera se vio afe</w:t>
      </w:r>
      <w:r>
        <w:rPr>
          <w:sz w:val="22"/>
          <w:szCs w:val="22"/>
          <w:lang w:val="es-PE"/>
        </w:rPr>
        <w:t>c</w:t>
      </w:r>
      <w:r>
        <w:rPr>
          <w:sz w:val="22"/>
          <w:szCs w:val="22"/>
          <w:lang w:val="es-PE"/>
        </w:rPr>
        <w:t>tada por la escasa presencia de las princip</w:t>
      </w:r>
      <w:r>
        <w:rPr>
          <w:sz w:val="22"/>
          <w:szCs w:val="22"/>
          <w:lang w:val="es-PE"/>
        </w:rPr>
        <w:t>a</w:t>
      </w:r>
      <w:r>
        <w:rPr>
          <w:sz w:val="22"/>
          <w:szCs w:val="22"/>
          <w:lang w:val="es-PE"/>
        </w:rPr>
        <w:t>les especies marinas, habida cuenta de de</w:t>
      </w:r>
      <w:r>
        <w:rPr>
          <w:sz w:val="22"/>
          <w:szCs w:val="22"/>
          <w:lang w:val="es-PE"/>
        </w:rPr>
        <w:t>s</w:t>
      </w:r>
      <w:r>
        <w:rPr>
          <w:sz w:val="22"/>
          <w:szCs w:val="22"/>
          <w:lang w:val="es-PE"/>
        </w:rPr>
        <w:t>favorables condiciones climáticas (calentamie</w:t>
      </w:r>
      <w:r>
        <w:rPr>
          <w:sz w:val="22"/>
          <w:szCs w:val="22"/>
          <w:lang w:val="es-PE"/>
        </w:rPr>
        <w:t>n</w:t>
      </w:r>
      <w:r>
        <w:rPr>
          <w:sz w:val="22"/>
          <w:szCs w:val="22"/>
          <w:lang w:val="es-PE"/>
        </w:rPr>
        <w:t xml:space="preserve">to de las aguas marinas). Así, la rama de pescado congelado observó una caída del 27,6 por ciento, merced a la </w:t>
      </w:r>
      <w:r>
        <w:rPr>
          <w:sz w:val="22"/>
          <w:szCs w:val="22"/>
          <w:lang w:val="es-PE"/>
        </w:rPr>
        <w:lastRenderedPageBreak/>
        <w:t>escasez de pota. Asimismo, la poca dotación de a</w:t>
      </w:r>
      <w:r>
        <w:rPr>
          <w:sz w:val="22"/>
          <w:szCs w:val="22"/>
          <w:lang w:val="es-PE"/>
        </w:rPr>
        <w:t>n</w:t>
      </w:r>
      <w:r>
        <w:rPr>
          <w:sz w:val="22"/>
          <w:szCs w:val="22"/>
          <w:lang w:val="es-PE"/>
        </w:rPr>
        <w:t>choveta afectó a las ramas de harina y ace</w:t>
      </w:r>
      <w:r>
        <w:rPr>
          <w:sz w:val="22"/>
          <w:szCs w:val="22"/>
          <w:lang w:val="es-PE"/>
        </w:rPr>
        <w:t>i</w:t>
      </w:r>
      <w:r>
        <w:rPr>
          <w:sz w:val="22"/>
          <w:szCs w:val="22"/>
          <w:lang w:val="es-PE"/>
        </w:rPr>
        <w:t>te de pescado.</w:t>
      </w:r>
    </w:p>
    <w:p w:rsidR="00163602" w:rsidRDefault="00163602" w:rsidP="00163602">
      <w:pPr>
        <w:rPr>
          <w:sz w:val="22"/>
          <w:szCs w:val="22"/>
          <w:lang w:val="es-PE"/>
        </w:rPr>
      </w:pPr>
    </w:p>
    <w:p w:rsidR="00163602" w:rsidRDefault="00163602" w:rsidP="00163602">
      <w:pPr>
        <w:rPr>
          <w:sz w:val="22"/>
          <w:szCs w:val="22"/>
          <w:lang w:val="es-PE"/>
        </w:rPr>
        <w:sectPr w:rsidR="00163602" w:rsidSect="00BF38B5">
          <w:type w:val="continuous"/>
          <w:pgSz w:w="11906" w:h="16838"/>
          <w:pgMar w:top="1417" w:right="1701" w:bottom="1417" w:left="1701" w:header="708" w:footer="708" w:gutter="0"/>
          <w:cols w:num="2" w:space="709"/>
          <w:docGrid w:linePitch="360"/>
        </w:sectPr>
      </w:pPr>
      <w:r>
        <w:rPr>
          <w:sz w:val="22"/>
          <w:szCs w:val="22"/>
          <w:lang w:val="es-PE"/>
        </w:rPr>
        <w:t>Por el contrario, en la industria de deriv</w:t>
      </w:r>
      <w:r>
        <w:rPr>
          <w:sz w:val="22"/>
          <w:szCs w:val="22"/>
          <w:lang w:val="es-PE"/>
        </w:rPr>
        <w:t>a</w:t>
      </w:r>
      <w:r>
        <w:rPr>
          <w:sz w:val="22"/>
          <w:szCs w:val="22"/>
          <w:lang w:val="es-PE"/>
        </w:rPr>
        <w:t>dos del petróleo los resultados fueron mi</w:t>
      </w:r>
      <w:r>
        <w:rPr>
          <w:sz w:val="22"/>
          <w:szCs w:val="22"/>
          <w:lang w:val="es-PE"/>
        </w:rPr>
        <w:t>x</w:t>
      </w:r>
      <w:r>
        <w:rPr>
          <w:sz w:val="22"/>
          <w:szCs w:val="22"/>
          <w:lang w:val="es-PE"/>
        </w:rPr>
        <w:t>tos. El diesel y el GLP mostraron tasas negativas, mientras que las gasolinas y el tu</w:t>
      </w:r>
      <w:r>
        <w:rPr>
          <w:sz w:val="22"/>
          <w:szCs w:val="22"/>
          <w:lang w:val="es-PE"/>
        </w:rPr>
        <w:t>r</w:t>
      </w:r>
      <w:r>
        <w:rPr>
          <w:sz w:val="22"/>
          <w:szCs w:val="22"/>
          <w:lang w:val="es-PE"/>
        </w:rPr>
        <w:t>bo registraron vigorosos crecimientos.</w:t>
      </w:r>
    </w:p>
    <w:p w:rsidR="00163602" w:rsidRDefault="00163602" w:rsidP="00163602">
      <w:pPr>
        <w:rPr>
          <w:sz w:val="22"/>
          <w:szCs w:val="22"/>
          <w:lang w:val="es-PE"/>
        </w:rPr>
      </w:pPr>
    </w:p>
    <w:p w:rsidR="00163602" w:rsidRDefault="00163602" w:rsidP="00163602">
      <w:pPr>
        <w:rPr>
          <w:sz w:val="22"/>
          <w:szCs w:val="22"/>
          <w:lang w:val="es-PE"/>
        </w:rPr>
      </w:pPr>
    </w:p>
    <w:p w:rsidR="00163602" w:rsidRDefault="00163602" w:rsidP="00163602">
      <w:pPr>
        <w:rPr>
          <w:sz w:val="22"/>
          <w:szCs w:val="22"/>
          <w:lang w:val="es-PE"/>
        </w:rPr>
        <w:sectPr w:rsidR="00163602">
          <w:type w:val="continuous"/>
          <w:pgSz w:w="11906" w:h="16838"/>
          <w:pgMar w:top="1417" w:right="1701" w:bottom="1417" w:left="1701" w:header="708" w:footer="708" w:gutter="0"/>
          <w:cols w:num="2" w:space="709"/>
          <w:docGrid w:linePitch="360"/>
        </w:sectPr>
      </w:pPr>
      <w:r>
        <w:rPr>
          <w:sz w:val="22"/>
          <w:szCs w:val="22"/>
          <w:lang w:val="es-PE"/>
        </w:rPr>
        <w:lastRenderedPageBreak/>
        <w:t xml:space="preserve">  </w:t>
      </w:r>
    </w:p>
    <w:p w:rsidR="00163602" w:rsidRDefault="00163602" w:rsidP="00163602">
      <w:pPr>
        <w:jc w:val="center"/>
      </w:pPr>
      <w:r>
        <w:object w:dxaOrig="8782" w:dyaOrig="5121">
          <v:shape id="_x0000_i1034" type="#_x0000_t75" style="width:417.75pt;height:263.25pt" o:ole="">
            <v:imagedata r:id="rId64" o:title=""/>
            <o:lock v:ext="edit" aspectratio="f"/>
          </v:shape>
          <o:OLEObject Type="Embed" ProgID="Excel.Sheet.12" ShapeID="_x0000_i1034" DrawAspect="Content" ObjectID="_1325664835" r:id="rId65"/>
        </w:object>
      </w:r>
    </w:p>
    <w:p w:rsidR="00163602" w:rsidRDefault="00163602" w:rsidP="00163602">
      <w:pPr>
        <w:jc w:val="center"/>
        <w:sectPr w:rsidR="00163602">
          <w:type w:val="continuous"/>
          <w:pgSz w:w="11906" w:h="16838"/>
          <w:pgMar w:top="1417" w:right="1701" w:bottom="360" w:left="1701" w:header="708" w:footer="708" w:gutter="0"/>
          <w:cols w:space="720"/>
          <w:docGrid w:linePitch="360"/>
        </w:sectPr>
      </w:pPr>
    </w:p>
    <w:p w:rsidR="00163602" w:rsidRDefault="00163602" w:rsidP="00163602">
      <w:pPr>
        <w:rPr>
          <w:sz w:val="22"/>
          <w:szCs w:val="22"/>
        </w:rPr>
      </w:pPr>
      <w:r>
        <w:lastRenderedPageBreak/>
        <w:br w:type="page"/>
      </w:r>
      <w:r w:rsidRPr="009E2C2C">
        <w:rPr>
          <w:sz w:val="22"/>
          <w:szCs w:val="22"/>
        </w:rPr>
        <w:lastRenderedPageBreak/>
        <w:t xml:space="preserve">En relación al desempeño del subsector no primario, sólo se observó </w:t>
      </w:r>
      <w:r>
        <w:rPr>
          <w:sz w:val="22"/>
          <w:szCs w:val="22"/>
        </w:rPr>
        <w:t xml:space="preserve">una </w:t>
      </w:r>
      <w:r w:rsidRPr="009E2C2C">
        <w:rPr>
          <w:sz w:val="22"/>
          <w:szCs w:val="22"/>
        </w:rPr>
        <w:t xml:space="preserve">caída </w:t>
      </w:r>
      <w:r>
        <w:rPr>
          <w:sz w:val="22"/>
          <w:szCs w:val="22"/>
        </w:rPr>
        <w:t xml:space="preserve">del 60,8 por ciento </w:t>
      </w:r>
      <w:r w:rsidRPr="009E2C2C">
        <w:rPr>
          <w:sz w:val="22"/>
          <w:szCs w:val="22"/>
        </w:rPr>
        <w:t xml:space="preserve">en la </w:t>
      </w:r>
      <w:r>
        <w:rPr>
          <w:sz w:val="22"/>
          <w:szCs w:val="22"/>
        </w:rPr>
        <w:t xml:space="preserve">rama </w:t>
      </w:r>
      <w:r w:rsidRPr="009E2C2C">
        <w:rPr>
          <w:sz w:val="22"/>
          <w:szCs w:val="22"/>
        </w:rPr>
        <w:t>de aceites c</w:t>
      </w:r>
      <w:r w:rsidRPr="009E2C2C">
        <w:rPr>
          <w:sz w:val="22"/>
          <w:szCs w:val="22"/>
        </w:rPr>
        <w:t>o</w:t>
      </w:r>
      <w:r w:rsidRPr="009E2C2C">
        <w:rPr>
          <w:sz w:val="22"/>
          <w:szCs w:val="22"/>
        </w:rPr>
        <w:t>mestibles</w:t>
      </w:r>
      <w:r>
        <w:rPr>
          <w:sz w:val="22"/>
          <w:szCs w:val="22"/>
        </w:rPr>
        <w:t xml:space="preserve"> (efecto del traslado de producción de ALICORP hacia su planta matriz del Callao)</w:t>
      </w:r>
      <w:r w:rsidRPr="009E2C2C">
        <w:rPr>
          <w:sz w:val="22"/>
          <w:szCs w:val="22"/>
        </w:rPr>
        <w:t>. En contraste, fue notable el crec</w:t>
      </w:r>
      <w:r w:rsidRPr="009E2C2C">
        <w:rPr>
          <w:sz w:val="22"/>
          <w:szCs w:val="22"/>
        </w:rPr>
        <w:t>i</w:t>
      </w:r>
      <w:r w:rsidRPr="009E2C2C">
        <w:rPr>
          <w:sz w:val="22"/>
          <w:szCs w:val="22"/>
        </w:rPr>
        <w:t>miento en la producción de arroz pilado (102,3 por cie</w:t>
      </w:r>
      <w:r w:rsidRPr="009E2C2C">
        <w:rPr>
          <w:sz w:val="22"/>
          <w:szCs w:val="22"/>
        </w:rPr>
        <w:t>n</w:t>
      </w:r>
      <w:r w:rsidRPr="009E2C2C">
        <w:rPr>
          <w:sz w:val="22"/>
          <w:szCs w:val="22"/>
        </w:rPr>
        <w:t>to), en virtud a que se adelantaron las cos</w:t>
      </w:r>
      <w:r w:rsidRPr="009E2C2C">
        <w:rPr>
          <w:sz w:val="22"/>
          <w:szCs w:val="22"/>
        </w:rPr>
        <w:t>e</w:t>
      </w:r>
      <w:r w:rsidRPr="009E2C2C">
        <w:rPr>
          <w:sz w:val="22"/>
          <w:szCs w:val="22"/>
        </w:rPr>
        <w:t xml:space="preserve">chas de la campaña </w:t>
      </w:r>
      <w:r w:rsidRPr="009E2C2C">
        <w:rPr>
          <w:sz w:val="22"/>
          <w:szCs w:val="22"/>
        </w:rPr>
        <w:lastRenderedPageBreak/>
        <w:t>chica de este cereal en el departamento. Asimismo, fue considerable el i</w:t>
      </w:r>
      <w:r w:rsidRPr="009E2C2C">
        <w:rPr>
          <w:sz w:val="22"/>
          <w:szCs w:val="22"/>
        </w:rPr>
        <w:t>n</w:t>
      </w:r>
      <w:r w:rsidRPr="009E2C2C">
        <w:rPr>
          <w:sz w:val="22"/>
          <w:szCs w:val="22"/>
        </w:rPr>
        <w:t>cremento en el procesamiento de aceite ese</w:t>
      </w:r>
      <w:r w:rsidRPr="009E2C2C">
        <w:rPr>
          <w:sz w:val="22"/>
          <w:szCs w:val="22"/>
        </w:rPr>
        <w:t>n</w:t>
      </w:r>
      <w:r w:rsidRPr="009E2C2C">
        <w:rPr>
          <w:sz w:val="22"/>
          <w:szCs w:val="22"/>
        </w:rPr>
        <w:t xml:space="preserve">cial de limón (107,4 por ciento) ya que </w:t>
      </w:r>
      <w:r>
        <w:rPr>
          <w:sz w:val="22"/>
          <w:szCs w:val="22"/>
        </w:rPr>
        <w:t xml:space="preserve">el </w:t>
      </w:r>
      <w:r w:rsidRPr="009E2C2C">
        <w:rPr>
          <w:sz w:val="22"/>
          <w:szCs w:val="22"/>
        </w:rPr>
        <w:t xml:space="preserve"> año pasado la disponibilidad del cítr</w:t>
      </w:r>
      <w:r w:rsidRPr="009E2C2C">
        <w:rPr>
          <w:sz w:val="22"/>
          <w:szCs w:val="22"/>
        </w:rPr>
        <w:t>i</w:t>
      </w:r>
      <w:r w:rsidRPr="009E2C2C">
        <w:rPr>
          <w:sz w:val="22"/>
          <w:szCs w:val="22"/>
        </w:rPr>
        <w:t>co fue atípicamente baja.</w:t>
      </w:r>
      <w:r>
        <w:rPr>
          <w:sz w:val="22"/>
          <w:szCs w:val="22"/>
        </w:rPr>
        <w:t xml:space="preserve"> Otro hecho destacable fue la recuperación de la rama de hil</w:t>
      </w:r>
      <w:r>
        <w:rPr>
          <w:sz w:val="22"/>
          <w:szCs w:val="22"/>
        </w:rPr>
        <w:t>a</w:t>
      </w:r>
      <w:r>
        <w:rPr>
          <w:sz w:val="22"/>
          <w:szCs w:val="22"/>
        </w:rPr>
        <w:t>dos de algodón (5,1 por ciento) luego de continuas caídas en los meses previos.</w:t>
      </w:r>
    </w:p>
    <w:p w:rsidR="00163602" w:rsidRPr="006C0ED0" w:rsidRDefault="00163602" w:rsidP="00163602">
      <w:pPr>
        <w:rPr>
          <w:sz w:val="22"/>
          <w:szCs w:val="22"/>
        </w:rPr>
        <w:sectPr w:rsidR="00163602" w:rsidRPr="006C0ED0" w:rsidSect="00BF38B5">
          <w:type w:val="continuous"/>
          <w:pgSz w:w="11906" w:h="16838"/>
          <w:pgMar w:top="1417" w:right="1701" w:bottom="180" w:left="1701" w:header="708" w:footer="708" w:gutter="0"/>
          <w:cols w:num="2" w:space="720"/>
          <w:docGrid w:linePitch="360"/>
        </w:sectPr>
      </w:pPr>
    </w:p>
    <w:p w:rsidR="00163602" w:rsidRDefault="00163602" w:rsidP="00163602">
      <w:r>
        <w:lastRenderedPageBreak/>
        <w:t xml:space="preserve"> </w:t>
      </w:r>
    </w:p>
    <w:p w:rsidR="00163602" w:rsidRDefault="00163602" w:rsidP="00163602">
      <w:pPr>
        <w:rPr>
          <w:sz w:val="22"/>
          <w:szCs w:val="22"/>
          <w:lang w:val="es-PE"/>
        </w:rPr>
      </w:pPr>
    </w:p>
    <w:p w:rsidR="00163602" w:rsidRDefault="00163602" w:rsidP="00163602">
      <w:pPr>
        <w:jc w:val="center"/>
        <w:rPr>
          <w:sz w:val="22"/>
          <w:szCs w:val="22"/>
          <w:lang w:val="es-PE"/>
        </w:rPr>
      </w:pPr>
      <w:r>
        <w:rPr>
          <w:sz w:val="22"/>
          <w:szCs w:val="22"/>
          <w:lang w:val="es-PE"/>
        </w:rPr>
        <w:object w:dxaOrig="8782" w:dyaOrig="5426">
          <v:shape id="_x0000_i1056" type="#_x0000_t75" style="width:417.75pt;height:279.75pt" o:ole="">
            <v:imagedata r:id="rId66" o:title=""/>
            <o:lock v:ext="edit" aspectratio="f"/>
          </v:shape>
          <o:OLEObject Type="Embed" ProgID="Excel.Sheet.12" ShapeID="_x0000_i1056" DrawAspect="Content" ObjectID="_1325664836" r:id="rId67"/>
        </w:object>
      </w:r>
    </w:p>
    <w:p w:rsidR="00163602" w:rsidRDefault="00163602" w:rsidP="00163602">
      <w:pPr>
        <w:rPr>
          <w:sz w:val="22"/>
          <w:szCs w:val="22"/>
          <w:lang w:val="es-PE"/>
        </w:rPr>
      </w:pPr>
    </w:p>
    <w:p w:rsidR="00163602" w:rsidRDefault="00163602" w:rsidP="00163602">
      <w:pPr>
        <w:rPr>
          <w:sz w:val="22"/>
          <w:szCs w:val="22"/>
          <w:lang w:val="es-PE"/>
        </w:rPr>
      </w:pPr>
    </w:p>
    <w:p w:rsidR="00163602" w:rsidRDefault="00163602" w:rsidP="00163602">
      <w:pPr>
        <w:rPr>
          <w:sz w:val="22"/>
          <w:szCs w:val="22"/>
          <w:lang w:val="es-PE"/>
        </w:rPr>
        <w:sectPr w:rsidR="00163602">
          <w:type w:val="continuous"/>
          <w:pgSz w:w="11906" w:h="16838"/>
          <w:pgMar w:top="1417" w:right="1701" w:bottom="1417" w:left="1701" w:header="708" w:footer="708" w:gutter="0"/>
          <w:cols w:space="709"/>
          <w:docGrid w:linePitch="360"/>
        </w:sectPr>
      </w:pPr>
    </w:p>
    <w:p w:rsidR="00163602" w:rsidRDefault="00163602" w:rsidP="00163602"/>
    <w:p w:rsidR="00163602" w:rsidRDefault="00163602" w:rsidP="00163602">
      <w:r>
        <w:object w:dxaOrig="4313" w:dyaOrig="3239">
          <v:shape id="_x0000_i1035" type="#_x0000_t75" style="width:205.5pt;height:167.25pt" o:ole="">
            <v:imagedata r:id="rId68" o:title=""/>
            <o:lock v:ext="edit" aspectratio="f"/>
          </v:shape>
          <o:OLEObject Type="Embed" ProgID="Excel.Sheet.8" ShapeID="_x0000_i1035" DrawAspect="Content" ObjectID="_1325664837" r:id="rId69"/>
        </w:object>
      </w:r>
      <w:r>
        <w:tab/>
      </w:r>
    </w:p>
    <w:p w:rsidR="00163602" w:rsidRDefault="00163602" w:rsidP="00163602"/>
    <w:p w:rsidR="00163602" w:rsidRDefault="00163602" w:rsidP="00163602">
      <w:pPr>
        <w:rPr>
          <w:sz w:val="22"/>
          <w:szCs w:val="22"/>
          <w:highlight w:val="yellow"/>
          <w:lang w:val="es-PE"/>
        </w:rPr>
      </w:pPr>
    </w:p>
    <w:p w:rsidR="00163602" w:rsidRDefault="00163602" w:rsidP="00163602">
      <w:pPr>
        <w:rPr>
          <w:sz w:val="22"/>
          <w:szCs w:val="22"/>
          <w:highlight w:val="yellow"/>
          <w:lang w:val="es-PE"/>
        </w:rPr>
      </w:pPr>
    </w:p>
    <w:p w:rsidR="00163602" w:rsidRDefault="00163602" w:rsidP="00163602">
      <w:pPr>
        <w:rPr>
          <w:sz w:val="22"/>
          <w:szCs w:val="22"/>
          <w:highlight w:val="yellow"/>
          <w:lang w:val="es-PE"/>
        </w:rPr>
      </w:pPr>
    </w:p>
    <w:p w:rsidR="00163602" w:rsidRDefault="00163602" w:rsidP="00163602">
      <w:pPr>
        <w:rPr>
          <w:sz w:val="22"/>
          <w:szCs w:val="22"/>
          <w:highlight w:val="yellow"/>
          <w:lang w:val="es-PE"/>
        </w:rPr>
      </w:pPr>
    </w:p>
    <w:p w:rsidR="00163602" w:rsidRPr="00A8273F" w:rsidRDefault="00163602" w:rsidP="00163602">
      <w:pPr>
        <w:rPr>
          <w:highlight w:val="yellow"/>
        </w:rPr>
        <w:sectPr w:rsidR="00163602" w:rsidRPr="00A8273F">
          <w:type w:val="continuous"/>
          <w:pgSz w:w="11906" w:h="16838"/>
          <w:pgMar w:top="1417" w:right="1701" w:bottom="1417" w:left="1701" w:header="708" w:footer="708" w:gutter="0"/>
          <w:cols w:num="2" w:space="720"/>
          <w:docGrid w:linePitch="360"/>
        </w:sectPr>
      </w:pPr>
      <w:r>
        <w:object w:dxaOrig="4310" w:dyaOrig="3233">
          <v:shape id="_x0000_i1036" type="#_x0000_t75" style="width:205.5pt;height:166.5pt" o:ole="">
            <v:imagedata r:id="rId70" o:title=""/>
          </v:shape>
          <o:OLEObject Type="Embed" ProgID="Excel.Sheet.8" ShapeID="_x0000_i1036" DrawAspect="Content" ObjectID="_1325664838" r:id="rId71"/>
        </w:object>
      </w:r>
    </w:p>
    <w:p w:rsidR="00163602" w:rsidRPr="00A8273F" w:rsidRDefault="00163602" w:rsidP="00163602">
      <w:pPr>
        <w:jc w:val="center"/>
        <w:rPr>
          <w:highlight w:val="yellow"/>
        </w:rPr>
        <w:sectPr w:rsidR="00163602" w:rsidRPr="00A8273F" w:rsidSect="00777712">
          <w:type w:val="continuous"/>
          <w:pgSz w:w="11906" w:h="16838"/>
          <w:pgMar w:top="1417" w:right="1701" w:bottom="1417" w:left="1701" w:header="708" w:footer="708" w:gutter="0"/>
          <w:cols w:space="720"/>
          <w:docGrid w:linePitch="360"/>
        </w:sectPr>
      </w:pPr>
    </w:p>
    <w:p w:rsidR="00163602" w:rsidRPr="00FD5B5F" w:rsidRDefault="00163602" w:rsidP="00163602">
      <w:pPr>
        <w:pStyle w:val="Ttulo2"/>
        <w:ind w:left="0"/>
        <w:rPr>
          <w:rFonts w:ascii="Times New Roman" w:hAnsi="Times New Roman"/>
          <w:sz w:val="22"/>
        </w:rPr>
      </w:pPr>
      <w:r w:rsidRPr="00FD5B5F">
        <w:rPr>
          <w:rFonts w:ascii="Times New Roman" w:hAnsi="Times New Roman"/>
          <w:sz w:val="22"/>
        </w:rPr>
        <w:lastRenderedPageBreak/>
        <w:t>1.1.5 Construcción</w:t>
      </w:r>
    </w:p>
    <w:p w:rsidR="00163602" w:rsidRPr="00FD5B5F" w:rsidRDefault="00163602" w:rsidP="00163602">
      <w:pPr>
        <w:rPr>
          <w:sz w:val="22"/>
        </w:rPr>
        <w:sectPr w:rsidR="00163602" w:rsidRPr="00FD5B5F">
          <w:type w:val="continuous"/>
          <w:pgSz w:w="11907" w:h="16840" w:code="9"/>
          <w:pgMar w:top="1701" w:right="1418" w:bottom="1418" w:left="1701" w:header="1134" w:footer="1134" w:gutter="0"/>
          <w:paperSrc w:first="15"/>
          <w:cols w:space="720"/>
          <w:titlePg/>
        </w:sectPr>
      </w:pPr>
    </w:p>
    <w:p w:rsidR="00163602" w:rsidRPr="008B2770" w:rsidRDefault="00163602" w:rsidP="00163602">
      <w:pPr>
        <w:rPr>
          <w:color w:val="FF0000"/>
          <w:sz w:val="22"/>
        </w:rPr>
      </w:pPr>
    </w:p>
    <w:p w:rsidR="00163602" w:rsidRPr="008B2770" w:rsidRDefault="00163602" w:rsidP="00163602">
      <w:pPr>
        <w:rPr>
          <w:color w:val="FF0000"/>
          <w:sz w:val="22"/>
        </w:rPr>
        <w:sectPr w:rsidR="00163602" w:rsidRPr="008B2770">
          <w:headerReference w:type="default" r:id="rId72"/>
          <w:footerReference w:type="default" r:id="rId73"/>
          <w:type w:val="continuous"/>
          <w:pgSz w:w="11907" w:h="16840" w:code="9"/>
          <w:pgMar w:top="1701" w:right="1418" w:bottom="1418" w:left="1701" w:header="1134" w:footer="1134" w:gutter="0"/>
          <w:paperSrc w:first="15"/>
          <w:cols w:num="2" w:space="720" w:equalWidth="0">
            <w:col w:w="4040" w:space="708"/>
            <w:col w:w="4040"/>
          </w:cols>
          <w:titlePg/>
        </w:sectPr>
      </w:pPr>
    </w:p>
    <w:p w:rsidR="00163602" w:rsidRDefault="00163602" w:rsidP="00163602">
      <w:pPr>
        <w:rPr>
          <w:sz w:val="22"/>
        </w:rPr>
      </w:pPr>
      <w:r>
        <w:rPr>
          <w:sz w:val="22"/>
        </w:rPr>
        <w:lastRenderedPageBreak/>
        <w:t>En noviembre, el</w:t>
      </w:r>
      <w:r>
        <w:rPr>
          <w:b/>
          <w:bCs/>
          <w:sz w:val="22"/>
        </w:rPr>
        <w:t xml:space="preserve"> sector de la constru</w:t>
      </w:r>
      <w:r>
        <w:rPr>
          <w:b/>
          <w:bCs/>
          <w:sz w:val="22"/>
        </w:rPr>
        <w:t>c</w:t>
      </w:r>
      <w:r>
        <w:rPr>
          <w:b/>
          <w:bCs/>
          <w:sz w:val="22"/>
        </w:rPr>
        <w:t xml:space="preserve">ción, </w:t>
      </w:r>
      <w:r>
        <w:rPr>
          <w:sz w:val="22"/>
        </w:rPr>
        <w:t>medido a través del despacho de c</w:t>
      </w:r>
      <w:r>
        <w:rPr>
          <w:sz w:val="22"/>
        </w:rPr>
        <w:t>e</w:t>
      </w:r>
      <w:r>
        <w:rPr>
          <w:sz w:val="22"/>
        </w:rPr>
        <w:t>mento, creció en 20,0 por ciento con rel</w:t>
      </w:r>
      <w:r>
        <w:rPr>
          <w:sz w:val="22"/>
        </w:rPr>
        <w:t>a</w:t>
      </w:r>
      <w:r>
        <w:rPr>
          <w:sz w:val="22"/>
        </w:rPr>
        <w:t xml:space="preserve">ción a igual </w:t>
      </w:r>
      <w:r>
        <w:rPr>
          <w:sz w:val="22"/>
        </w:rPr>
        <w:lastRenderedPageBreak/>
        <w:t>mes del año anterior. En los once primeros meses del año en curso el crecimiento sect</w:t>
      </w:r>
      <w:r>
        <w:rPr>
          <w:sz w:val="22"/>
        </w:rPr>
        <w:t>o</w:t>
      </w:r>
      <w:r>
        <w:rPr>
          <w:sz w:val="22"/>
        </w:rPr>
        <w:t>rial fue de 14,4 por ciento.</w:t>
      </w:r>
    </w:p>
    <w:p w:rsidR="00163602" w:rsidRDefault="00163602" w:rsidP="00163602">
      <w:pPr>
        <w:ind w:firstLine="567"/>
        <w:rPr>
          <w:sz w:val="22"/>
        </w:rPr>
        <w:sectPr w:rsidR="00163602">
          <w:type w:val="continuous"/>
          <w:pgSz w:w="11907" w:h="16840" w:code="9"/>
          <w:pgMar w:top="1701" w:right="1418" w:bottom="1418" w:left="1701" w:header="1134" w:footer="1134" w:gutter="0"/>
          <w:paperSrc w:first="15"/>
          <w:cols w:num="2" w:space="720" w:equalWidth="0">
            <w:col w:w="4040" w:space="708"/>
            <w:col w:w="4040"/>
          </w:cols>
          <w:titlePg/>
        </w:sectPr>
      </w:pPr>
    </w:p>
    <w:p w:rsidR="00163602" w:rsidRDefault="00163602" w:rsidP="00163602">
      <w:pPr>
        <w:ind w:firstLine="567"/>
        <w:rPr>
          <w:sz w:val="22"/>
        </w:rPr>
        <w:sectPr w:rsidR="00163602">
          <w:type w:val="continuous"/>
          <w:pgSz w:w="11907" w:h="16840" w:code="9"/>
          <w:pgMar w:top="1701" w:right="1418" w:bottom="1418" w:left="1701" w:header="1134" w:footer="1134" w:gutter="0"/>
          <w:paperSrc w:first="15"/>
          <w:cols w:num="2" w:space="720" w:equalWidth="0">
            <w:col w:w="4040" w:space="708"/>
            <w:col w:w="4040"/>
          </w:cols>
          <w:titlePg/>
        </w:sectPr>
      </w:pPr>
    </w:p>
    <w:p w:rsidR="00163602" w:rsidRDefault="00163602" w:rsidP="00163602">
      <w:pPr>
        <w:ind w:firstLine="567"/>
        <w:jc w:val="center"/>
        <w:rPr>
          <w:sz w:val="22"/>
        </w:rPr>
      </w:pPr>
      <w:r>
        <w:rPr>
          <w:sz w:val="22"/>
        </w:rPr>
        <w:object w:dxaOrig="6604" w:dyaOrig="2392">
          <v:shape id="_x0000_i1057" type="#_x0000_t75" style="width:330pt;height:119.25pt" o:ole="">
            <v:imagedata r:id="rId74" o:title=""/>
          </v:shape>
          <o:OLEObject Type="Embed" ProgID="Excel.Sheet.12" ShapeID="_x0000_i1057" DrawAspect="Content" ObjectID="_1325664839" r:id="rId75"/>
        </w:object>
      </w:r>
    </w:p>
    <w:p w:rsidR="00163602" w:rsidRDefault="00163602" w:rsidP="00163602">
      <w:pPr>
        <w:ind w:firstLine="567"/>
        <w:jc w:val="center"/>
        <w:rPr>
          <w:sz w:val="22"/>
        </w:rPr>
      </w:pPr>
    </w:p>
    <w:p w:rsidR="00163602" w:rsidRPr="008B2770" w:rsidRDefault="00163602" w:rsidP="00163602">
      <w:pPr>
        <w:rPr>
          <w:color w:val="FF0000"/>
          <w:sz w:val="22"/>
        </w:rPr>
      </w:pPr>
    </w:p>
    <w:p w:rsidR="00163602" w:rsidRPr="008A5430" w:rsidRDefault="00163602" w:rsidP="00163602">
      <w:pPr>
        <w:pStyle w:val="Ttulo2"/>
        <w:ind w:left="0"/>
        <w:jc w:val="left"/>
        <w:rPr>
          <w:rFonts w:ascii="Times New Roman" w:hAnsi="Times New Roman"/>
          <w:sz w:val="22"/>
        </w:rPr>
      </w:pPr>
      <w:r w:rsidRPr="008A5430">
        <w:rPr>
          <w:rFonts w:ascii="Times New Roman" w:hAnsi="Times New Roman"/>
          <w:sz w:val="22"/>
        </w:rPr>
        <w:t>1.1.6.</w:t>
      </w:r>
      <w:r w:rsidRPr="008A5430">
        <w:rPr>
          <w:rFonts w:ascii="Times New Roman" w:hAnsi="Times New Roman"/>
          <w:sz w:val="22"/>
        </w:rPr>
        <w:tab/>
        <w:t>Electricidad y Agua</w:t>
      </w:r>
    </w:p>
    <w:p w:rsidR="00163602" w:rsidRPr="008A5430" w:rsidRDefault="00163602" w:rsidP="00163602">
      <w:pPr>
        <w:rPr>
          <w:sz w:val="22"/>
        </w:rPr>
        <w:sectPr w:rsidR="00163602" w:rsidRPr="008A5430">
          <w:type w:val="continuous"/>
          <w:pgSz w:w="11907" w:h="16840" w:code="9"/>
          <w:pgMar w:top="1701" w:right="1418" w:bottom="1418" w:left="1701" w:header="1134" w:footer="1134" w:gutter="0"/>
          <w:paperSrc w:first="15"/>
          <w:cols w:space="720" w:equalWidth="0">
            <w:col w:w="8788" w:space="708"/>
          </w:cols>
          <w:titlePg/>
        </w:sectPr>
      </w:pPr>
    </w:p>
    <w:p w:rsidR="00163602" w:rsidRPr="008B2770" w:rsidRDefault="00163602" w:rsidP="00163602">
      <w:pPr>
        <w:rPr>
          <w:color w:val="FF0000"/>
          <w:sz w:val="22"/>
        </w:rPr>
      </w:pPr>
    </w:p>
    <w:p w:rsidR="00163602" w:rsidRDefault="00163602" w:rsidP="00163602">
      <w:pPr>
        <w:rPr>
          <w:sz w:val="22"/>
        </w:rPr>
        <w:sectPr w:rsidR="00163602">
          <w:type w:val="continuous"/>
          <w:pgSz w:w="11907" w:h="16840" w:code="9"/>
          <w:pgMar w:top="1701" w:right="1418" w:bottom="1418" w:left="1701" w:header="1134" w:footer="1134" w:gutter="0"/>
          <w:paperSrc w:first="15"/>
          <w:cols w:num="2" w:space="720" w:equalWidth="0">
            <w:col w:w="4040" w:space="708"/>
            <w:col w:w="4040"/>
          </w:cols>
          <w:titlePg/>
        </w:sectPr>
      </w:pPr>
    </w:p>
    <w:p w:rsidR="00163602" w:rsidRDefault="00163602" w:rsidP="00163602">
      <w:pPr>
        <w:rPr>
          <w:sz w:val="22"/>
        </w:rPr>
      </w:pPr>
      <w:r>
        <w:rPr>
          <w:sz w:val="22"/>
        </w:rPr>
        <w:lastRenderedPageBreak/>
        <w:t xml:space="preserve">En noviembre, la </w:t>
      </w:r>
      <w:r>
        <w:rPr>
          <w:b/>
          <w:bCs/>
          <w:sz w:val="22"/>
        </w:rPr>
        <w:t>producción de electric</w:t>
      </w:r>
      <w:r>
        <w:rPr>
          <w:b/>
          <w:bCs/>
          <w:sz w:val="22"/>
        </w:rPr>
        <w:t>i</w:t>
      </w:r>
      <w:r>
        <w:rPr>
          <w:b/>
          <w:bCs/>
          <w:sz w:val="22"/>
        </w:rPr>
        <w:t xml:space="preserve">dad y agua </w:t>
      </w:r>
      <w:r>
        <w:rPr>
          <w:sz w:val="22"/>
        </w:rPr>
        <w:t>creció en 7,8 por ciento con rel</w:t>
      </w:r>
      <w:r>
        <w:rPr>
          <w:sz w:val="22"/>
        </w:rPr>
        <w:t>a</w:t>
      </w:r>
      <w:r>
        <w:rPr>
          <w:sz w:val="22"/>
        </w:rPr>
        <w:t xml:space="preserve">ción a igual mes del año anterior. No </w:t>
      </w:r>
      <w:r>
        <w:rPr>
          <w:sz w:val="22"/>
        </w:rPr>
        <w:lastRenderedPageBreak/>
        <w:t>obstante, en el la</w:t>
      </w:r>
      <w:r>
        <w:rPr>
          <w:sz w:val="22"/>
        </w:rPr>
        <w:t>p</w:t>
      </w:r>
      <w:r>
        <w:rPr>
          <w:sz w:val="22"/>
        </w:rPr>
        <w:t>so enero-noviembre del presente año se registró una co</w:t>
      </w:r>
      <w:r>
        <w:rPr>
          <w:sz w:val="22"/>
        </w:rPr>
        <w:t>n</w:t>
      </w:r>
      <w:r>
        <w:rPr>
          <w:sz w:val="22"/>
        </w:rPr>
        <w:t>tracción del sector de 11,3 por ciento.</w:t>
      </w:r>
    </w:p>
    <w:p w:rsidR="00163602" w:rsidRDefault="00163602" w:rsidP="00163602">
      <w:pPr>
        <w:rPr>
          <w:sz w:val="22"/>
        </w:rPr>
        <w:sectPr w:rsidR="00163602" w:rsidSect="008A5430">
          <w:type w:val="continuous"/>
          <w:pgSz w:w="11907" w:h="16840" w:code="9"/>
          <w:pgMar w:top="1701" w:right="1418" w:bottom="1418" w:left="1701" w:header="1134" w:footer="1134" w:gutter="0"/>
          <w:paperSrc w:first="15"/>
          <w:cols w:num="2" w:space="708"/>
          <w:titlePg/>
        </w:sectPr>
      </w:pPr>
    </w:p>
    <w:p w:rsidR="00163602" w:rsidRDefault="00163602" w:rsidP="00163602">
      <w:pPr>
        <w:pStyle w:val="Sangra2detindependiente"/>
        <w:ind w:firstLine="0"/>
        <w:rPr>
          <w:sz w:val="22"/>
        </w:rPr>
        <w:sectPr w:rsidR="00163602">
          <w:type w:val="continuous"/>
          <w:pgSz w:w="11907" w:h="16840" w:code="9"/>
          <w:pgMar w:top="1701" w:right="1418" w:bottom="1418" w:left="1701" w:header="1134" w:footer="1134" w:gutter="0"/>
          <w:paperSrc w:first="15"/>
          <w:cols w:num="2" w:space="720" w:equalWidth="0">
            <w:col w:w="4040" w:space="708"/>
            <w:col w:w="4040"/>
          </w:cols>
          <w:titlePg/>
        </w:sectPr>
      </w:pPr>
    </w:p>
    <w:p w:rsidR="00163602" w:rsidRDefault="00163602" w:rsidP="00163602">
      <w:pPr>
        <w:pStyle w:val="Ttulo1"/>
        <w:jc w:val="center"/>
        <w:rPr>
          <w:sz w:val="22"/>
        </w:rPr>
      </w:pPr>
    </w:p>
    <w:p w:rsidR="00163602" w:rsidRDefault="00163602" w:rsidP="00163602">
      <w:pPr>
        <w:jc w:val="center"/>
        <w:rPr>
          <w:sz w:val="22"/>
        </w:rPr>
        <w:sectPr w:rsidR="00163602" w:rsidSect="00AC5C8C">
          <w:type w:val="continuous"/>
          <w:pgSz w:w="11907" w:h="16840" w:code="9"/>
          <w:pgMar w:top="1701" w:right="1418" w:bottom="1418" w:left="1701" w:header="1134" w:footer="1134" w:gutter="0"/>
          <w:paperSrc w:first="15"/>
          <w:cols w:space="708"/>
          <w:titlePg/>
        </w:sectPr>
      </w:pPr>
      <w:r>
        <w:rPr>
          <w:sz w:val="22"/>
        </w:rPr>
        <w:object w:dxaOrig="8617" w:dyaOrig="2902">
          <v:shape id="_x0000_i1037" type="#_x0000_t75" style="width:430.5pt;height:144.75pt" o:ole="">
            <v:imagedata r:id="rId76" o:title=""/>
          </v:shape>
          <o:OLEObject Type="Embed" ProgID="Excel.Sheet.12" ShapeID="_x0000_i1037" DrawAspect="Content" ObjectID="_1325664840" r:id="rId77"/>
        </w:object>
      </w:r>
    </w:p>
    <w:p w:rsidR="00163602" w:rsidRPr="00657496" w:rsidRDefault="00163602" w:rsidP="00163602">
      <w:pPr>
        <w:rPr>
          <w:b/>
          <w:sz w:val="22"/>
          <w:lang w:val="es-ES_tradnl"/>
        </w:rPr>
      </w:pPr>
      <w:r w:rsidRPr="00657496">
        <w:rPr>
          <w:b/>
          <w:sz w:val="22"/>
          <w:lang w:val="es-ES_tradnl"/>
        </w:rPr>
        <w:lastRenderedPageBreak/>
        <w:t>1.1.7.</w:t>
      </w:r>
      <w:r w:rsidRPr="00657496">
        <w:rPr>
          <w:b/>
          <w:sz w:val="22"/>
          <w:lang w:val="es-ES_tradnl"/>
        </w:rPr>
        <w:tab/>
        <w:t xml:space="preserve">Comercio: Encuesta de Ventas </w:t>
      </w:r>
    </w:p>
    <w:p w:rsidR="00163602" w:rsidRPr="008B2770" w:rsidRDefault="00163602" w:rsidP="00163602">
      <w:pPr>
        <w:jc w:val="center"/>
        <w:rPr>
          <w:rFonts w:ascii="Helvetica" w:hAnsi="Helvetica"/>
          <w:b/>
          <w:color w:val="FF0000"/>
          <w:sz w:val="18"/>
        </w:rPr>
      </w:pPr>
    </w:p>
    <w:p w:rsidR="00163602" w:rsidRDefault="00163602" w:rsidP="00163602">
      <w:pPr>
        <w:rPr>
          <w:bCs/>
          <w:sz w:val="22"/>
          <w:szCs w:val="22"/>
        </w:rPr>
        <w:sectPr w:rsidR="00163602">
          <w:headerReference w:type="default" r:id="rId78"/>
          <w:footerReference w:type="default" r:id="rId79"/>
          <w:type w:val="continuous"/>
          <w:pgSz w:w="11906" w:h="16838"/>
          <w:pgMar w:top="1417" w:right="1701" w:bottom="1417" w:left="1701" w:header="720" w:footer="720" w:gutter="0"/>
          <w:cols w:space="720"/>
          <w:titlePg/>
        </w:sectPr>
      </w:pPr>
    </w:p>
    <w:p w:rsidR="00163602" w:rsidRPr="00657496" w:rsidRDefault="00163602" w:rsidP="00163602">
      <w:pPr>
        <w:rPr>
          <w:bCs/>
          <w:sz w:val="22"/>
          <w:szCs w:val="22"/>
        </w:rPr>
      </w:pPr>
      <w:r w:rsidRPr="00657496">
        <w:rPr>
          <w:bCs/>
          <w:sz w:val="22"/>
          <w:szCs w:val="22"/>
        </w:rPr>
        <w:lastRenderedPageBreak/>
        <w:t>En el mes bajo análisis, del total de empr</w:t>
      </w:r>
      <w:r w:rsidRPr="00657496">
        <w:rPr>
          <w:bCs/>
          <w:sz w:val="22"/>
          <w:szCs w:val="22"/>
        </w:rPr>
        <w:t>e</w:t>
      </w:r>
      <w:r w:rsidRPr="00657496">
        <w:rPr>
          <w:bCs/>
          <w:sz w:val="22"/>
          <w:szCs w:val="22"/>
        </w:rPr>
        <w:t>sas encuestadas,  el 45,0 por ciento incrementó sus ventas respecto a n</w:t>
      </w:r>
      <w:r w:rsidRPr="00657496">
        <w:rPr>
          <w:bCs/>
          <w:sz w:val="22"/>
          <w:szCs w:val="22"/>
        </w:rPr>
        <w:t>o</w:t>
      </w:r>
      <w:r w:rsidRPr="00657496">
        <w:rPr>
          <w:bCs/>
          <w:sz w:val="22"/>
          <w:szCs w:val="22"/>
        </w:rPr>
        <w:t>viembre del año pasado, mientras que un 27,0 por ciento  experimentó una disminución  y otro 27,0 por ciento no mostró variación alguna. Con relación al mes precedente, el 40,0 por cie</w:t>
      </w:r>
      <w:r w:rsidRPr="00657496">
        <w:rPr>
          <w:bCs/>
          <w:sz w:val="22"/>
          <w:szCs w:val="22"/>
        </w:rPr>
        <w:t>n</w:t>
      </w:r>
      <w:r w:rsidRPr="00657496">
        <w:rPr>
          <w:bCs/>
          <w:sz w:val="22"/>
          <w:szCs w:val="22"/>
        </w:rPr>
        <w:t xml:space="preserve">to de las  empresas  declarantes  mostró </w:t>
      </w:r>
      <w:r w:rsidRPr="00657496">
        <w:rPr>
          <w:bCs/>
          <w:sz w:val="22"/>
          <w:szCs w:val="22"/>
        </w:rPr>
        <w:lastRenderedPageBreak/>
        <w:t>un crecimiento en sus ventas, el 25,0 por cie</w:t>
      </w:r>
      <w:r w:rsidRPr="00657496">
        <w:rPr>
          <w:bCs/>
          <w:sz w:val="22"/>
          <w:szCs w:val="22"/>
        </w:rPr>
        <w:t>n</w:t>
      </w:r>
      <w:r w:rsidRPr="00657496">
        <w:rPr>
          <w:bCs/>
          <w:sz w:val="22"/>
          <w:szCs w:val="22"/>
        </w:rPr>
        <w:t>to registró una caída y el 35,0 por ciento restante no exhibió cambios. Para dicie</w:t>
      </w:r>
      <w:r w:rsidRPr="00657496">
        <w:rPr>
          <w:bCs/>
          <w:sz w:val="22"/>
          <w:szCs w:val="22"/>
        </w:rPr>
        <w:t>m</w:t>
      </w:r>
      <w:r w:rsidRPr="00657496">
        <w:rPr>
          <w:bCs/>
          <w:sz w:val="22"/>
          <w:szCs w:val="22"/>
        </w:rPr>
        <w:t>bre, las perspectivas de ventas son optimi</w:t>
      </w:r>
      <w:r w:rsidRPr="00657496">
        <w:rPr>
          <w:bCs/>
          <w:sz w:val="22"/>
          <w:szCs w:val="22"/>
        </w:rPr>
        <w:t>s</w:t>
      </w:r>
      <w:r w:rsidRPr="00657496">
        <w:rPr>
          <w:bCs/>
          <w:sz w:val="22"/>
          <w:szCs w:val="22"/>
        </w:rPr>
        <w:t xml:space="preserve">tas en el 67,0 por ciento de los casos, </w:t>
      </w:r>
      <w:r>
        <w:rPr>
          <w:bCs/>
          <w:sz w:val="22"/>
          <w:szCs w:val="22"/>
        </w:rPr>
        <w:t>pes</w:t>
      </w:r>
      <w:r>
        <w:rPr>
          <w:bCs/>
          <w:sz w:val="22"/>
          <w:szCs w:val="22"/>
        </w:rPr>
        <w:t>i</w:t>
      </w:r>
      <w:r>
        <w:rPr>
          <w:bCs/>
          <w:sz w:val="22"/>
          <w:szCs w:val="22"/>
        </w:rPr>
        <w:t xml:space="preserve">mistas en el 10,0 por ciento </w:t>
      </w:r>
      <w:r w:rsidRPr="00657496">
        <w:rPr>
          <w:bCs/>
          <w:sz w:val="22"/>
          <w:szCs w:val="22"/>
        </w:rPr>
        <w:t>y no se esperan cambios en el re</w:t>
      </w:r>
      <w:r w:rsidRPr="00657496">
        <w:rPr>
          <w:bCs/>
          <w:sz w:val="22"/>
          <w:szCs w:val="22"/>
        </w:rPr>
        <w:t>s</w:t>
      </w:r>
      <w:r w:rsidRPr="00657496">
        <w:rPr>
          <w:bCs/>
          <w:sz w:val="22"/>
          <w:szCs w:val="22"/>
        </w:rPr>
        <w:t>tante 24,0 por ciento.</w:t>
      </w:r>
    </w:p>
    <w:p w:rsidR="00163602" w:rsidRDefault="00163602" w:rsidP="00163602">
      <w:pPr>
        <w:rPr>
          <w:bCs/>
          <w:sz w:val="22"/>
          <w:szCs w:val="22"/>
        </w:rPr>
        <w:sectPr w:rsidR="00163602" w:rsidSect="00B631FD">
          <w:type w:val="continuous"/>
          <w:pgSz w:w="11906" w:h="16838"/>
          <w:pgMar w:top="1417" w:right="1701" w:bottom="1417" w:left="1701" w:header="720" w:footer="720" w:gutter="0"/>
          <w:cols w:num="2" w:space="720"/>
          <w:titlePg/>
        </w:sectPr>
      </w:pPr>
    </w:p>
    <w:p w:rsidR="00163602" w:rsidRDefault="00163602" w:rsidP="00163602">
      <w:pPr>
        <w:rPr>
          <w:bCs/>
          <w:sz w:val="22"/>
          <w:szCs w:val="22"/>
        </w:rPr>
      </w:pPr>
    </w:p>
    <w:p w:rsidR="00163602" w:rsidRDefault="00163602" w:rsidP="00163602">
      <w:pPr>
        <w:rPr>
          <w:bCs/>
          <w:sz w:val="22"/>
          <w:szCs w:val="22"/>
        </w:rPr>
      </w:pPr>
      <w:r>
        <w:rPr>
          <w:noProof/>
          <w:color w:val="FF0000"/>
          <w:lang w:val="es-PE" w:eastAsia="es-PE"/>
        </w:rPr>
        <w:pict>
          <v:shape id="_x0000_s1048" type="#_x0000_t75" style="position:absolute;left:0;text-align:left;margin-left:-46.3pt;margin-top:19.6pt;width:543.55pt;height:380.7pt;z-index:-251633664;mso-wrap-edited:f" wrapcoords="-33 45 -33 21555 21600 21555 21600 45 -33 45">
            <v:imagedata r:id="rId80" o:title=""/>
            <w10:wrap type="through"/>
          </v:shape>
          <o:OLEObject Type="Embed" ProgID="Excel.Sheet.8" ShapeID="_x0000_s1048" DrawAspect="Content" ObjectID="_1325664865" r:id="rId81"/>
        </w:pict>
      </w:r>
    </w:p>
    <w:p w:rsidR="00163602" w:rsidRPr="008B2770" w:rsidRDefault="00163602" w:rsidP="00163602">
      <w:pPr>
        <w:rPr>
          <w:rFonts w:ascii="Helvetica" w:hAnsi="Helvetica"/>
          <w:b/>
          <w:color w:val="FF0000"/>
          <w:sz w:val="18"/>
        </w:rPr>
      </w:pPr>
    </w:p>
    <w:p w:rsidR="00163602" w:rsidRPr="008B2770" w:rsidRDefault="00163602" w:rsidP="00163602">
      <w:pPr>
        <w:pStyle w:val="SBS"/>
        <w:rPr>
          <w:rFonts w:ascii="Times New Roman" w:hAnsi="Times New Roman"/>
          <w:color w:val="FF0000"/>
        </w:rPr>
        <w:sectPr w:rsidR="00163602" w:rsidRPr="008B2770">
          <w:type w:val="continuous"/>
          <w:pgSz w:w="11906" w:h="16838"/>
          <w:pgMar w:top="1417" w:right="1701" w:bottom="1417" w:left="1701" w:header="720" w:footer="720" w:gutter="0"/>
          <w:cols w:space="720"/>
          <w:titlePg/>
        </w:sectPr>
      </w:pPr>
    </w:p>
    <w:p w:rsidR="00163602" w:rsidRPr="008B2770" w:rsidRDefault="00163602" w:rsidP="00163602">
      <w:pPr>
        <w:rPr>
          <w:bCs/>
          <w:color w:val="FF0000"/>
          <w:sz w:val="22"/>
        </w:rPr>
      </w:pPr>
    </w:p>
    <w:p w:rsidR="00163602" w:rsidRPr="008B2770" w:rsidRDefault="00163602" w:rsidP="00163602">
      <w:pPr>
        <w:rPr>
          <w:bCs/>
          <w:color w:val="FF0000"/>
          <w:sz w:val="22"/>
        </w:rPr>
      </w:pPr>
    </w:p>
    <w:p w:rsidR="00163602" w:rsidRPr="008B2770" w:rsidRDefault="00163602" w:rsidP="00163602">
      <w:pPr>
        <w:rPr>
          <w:bCs/>
          <w:color w:val="FF0000"/>
          <w:sz w:val="22"/>
        </w:rPr>
      </w:pPr>
    </w:p>
    <w:p w:rsidR="00163602" w:rsidRPr="008B2770" w:rsidRDefault="00163602" w:rsidP="00163602">
      <w:pPr>
        <w:rPr>
          <w:bCs/>
          <w:color w:val="FF0000"/>
          <w:sz w:val="22"/>
        </w:rPr>
      </w:pPr>
    </w:p>
    <w:p w:rsidR="00163602" w:rsidRPr="008B2770" w:rsidRDefault="00163602" w:rsidP="00163602">
      <w:pPr>
        <w:rPr>
          <w:bCs/>
          <w:color w:val="FF0000"/>
          <w:sz w:val="22"/>
        </w:rPr>
      </w:pPr>
    </w:p>
    <w:p w:rsidR="00163602" w:rsidRDefault="00163602" w:rsidP="00163602">
      <w:pPr>
        <w:rPr>
          <w:bCs/>
          <w:color w:val="FF0000"/>
          <w:sz w:val="22"/>
        </w:rPr>
      </w:pPr>
    </w:p>
    <w:p w:rsidR="00163602" w:rsidRDefault="00163602" w:rsidP="00163602">
      <w:pPr>
        <w:rPr>
          <w:bCs/>
          <w:color w:val="FF0000"/>
          <w:sz w:val="22"/>
        </w:rPr>
      </w:pPr>
    </w:p>
    <w:p w:rsidR="00163602" w:rsidRDefault="00163602" w:rsidP="00163602">
      <w:pPr>
        <w:rPr>
          <w:bCs/>
          <w:color w:val="FF0000"/>
          <w:sz w:val="22"/>
        </w:rPr>
      </w:pPr>
    </w:p>
    <w:p w:rsidR="00163602" w:rsidRDefault="00163602" w:rsidP="00163602">
      <w:pPr>
        <w:rPr>
          <w:bCs/>
          <w:color w:val="FF0000"/>
          <w:sz w:val="22"/>
        </w:rPr>
      </w:pPr>
    </w:p>
    <w:p w:rsidR="00163602" w:rsidRDefault="00163602" w:rsidP="00163602">
      <w:pPr>
        <w:rPr>
          <w:bCs/>
          <w:color w:val="FF0000"/>
          <w:sz w:val="22"/>
        </w:rPr>
      </w:pPr>
    </w:p>
    <w:p w:rsidR="00163602" w:rsidRDefault="00163602" w:rsidP="00163602">
      <w:pPr>
        <w:rPr>
          <w:bCs/>
          <w:color w:val="FF0000"/>
          <w:sz w:val="22"/>
        </w:rPr>
      </w:pPr>
    </w:p>
    <w:p w:rsidR="00163602" w:rsidRPr="008B2770" w:rsidRDefault="00163602" w:rsidP="00163602">
      <w:pPr>
        <w:rPr>
          <w:bCs/>
          <w:color w:val="FF0000"/>
          <w:sz w:val="22"/>
        </w:rPr>
      </w:pPr>
    </w:p>
    <w:p w:rsidR="00163602" w:rsidRPr="008B2770" w:rsidRDefault="00163602" w:rsidP="00163602">
      <w:pPr>
        <w:rPr>
          <w:bCs/>
          <w:color w:val="FF0000"/>
          <w:sz w:val="22"/>
        </w:rPr>
      </w:pPr>
    </w:p>
    <w:p w:rsidR="00163602" w:rsidRPr="008B2770" w:rsidRDefault="00163602" w:rsidP="00163602">
      <w:pPr>
        <w:rPr>
          <w:bCs/>
          <w:color w:val="FF0000"/>
          <w:sz w:val="22"/>
        </w:rPr>
      </w:pPr>
    </w:p>
    <w:p w:rsidR="00163602" w:rsidRPr="007F5859" w:rsidRDefault="00163602" w:rsidP="00163602">
      <w:pPr>
        <w:pStyle w:val="Ttulo4"/>
        <w:keepNext w:val="0"/>
        <w:numPr>
          <w:ilvl w:val="0"/>
          <w:numId w:val="1"/>
        </w:numPr>
        <w:tabs>
          <w:tab w:val="clear" w:pos="-1099"/>
        </w:tabs>
        <w:rPr>
          <w:sz w:val="26"/>
        </w:rPr>
      </w:pPr>
      <w:r w:rsidRPr="007F5859">
        <w:rPr>
          <w:sz w:val="26"/>
        </w:rPr>
        <w:t xml:space="preserve"> TIPO DE CAMBIO</w:t>
      </w:r>
    </w:p>
    <w:p w:rsidR="00163602" w:rsidRPr="005C2DFC" w:rsidRDefault="00163602" w:rsidP="00163602">
      <w:pPr>
        <w:rPr>
          <w:b/>
        </w:rPr>
      </w:pPr>
    </w:p>
    <w:p w:rsidR="00163602" w:rsidRPr="005C2DFC" w:rsidRDefault="00163602" w:rsidP="00163602">
      <w:pPr>
        <w:rPr>
          <w:b/>
        </w:rPr>
      </w:pPr>
      <w:r w:rsidRPr="005C2DFC">
        <w:rPr>
          <w:b/>
        </w:rPr>
        <w:t xml:space="preserve">2.1. </w:t>
      </w:r>
      <w:r w:rsidRPr="005C2DFC">
        <w:rPr>
          <w:b/>
        </w:rPr>
        <w:tab/>
        <w:t>Tipo de Cambio</w:t>
      </w:r>
    </w:p>
    <w:p w:rsidR="00163602" w:rsidRPr="005C2DFC" w:rsidRDefault="00163602" w:rsidP="00163602">
      <w:pPr>
        <w:rPr>
          <w:b/>
        </w:rPr>
        <w:sectPr w:rsidR="00163602" w:rsidRPr="005C2DFC">
          <w:headerReference w:type="default" r:id="rId82"/>
          <w:footerReference w:type="even" r:id="rId83"/>
          <w:footerReference w:type="default" r:id="rId84"/>
          <w:headerReference w:type="first" r:id="rId85"/>
          <w:footerReference w:type="first" r:id="rId86"/>
          <w:type w:val="continuous"/>
          <w:pgSz w:w="11906" w:h="16838"/>
          <w:pgMar w:top="1417" w:right="1701" w:bottom="1417" w:left="1701" w:header="720" w:footer="720" w:gutter="0"/>
          <w:cols w:space="720" w:equalWidth="0">
            <w:col w:w="8504" w:space="720"/>
          </w:cols>
        </w:sectPr>
      </w:pPr>
    </w:p>
    <w:p w:rsidR="00163602" w:rsidRPr="005C2DFC" w:rsidRDefault="00163602" w:rsidP="00163602">
      <w:pPr>
        <w:rPr>
          <w:sz w:val="22"/>
          <w:lang w:val="es-ES_tradnl"/>
        </w:rPr>
      </w:pPr>
    </w:p>
    <w:p w:rsidR="00163602" w:rsidRPr="008B2770" w:rsidRDefault="00163602" w:rsidP="00163602">
      <w:pPr>
        <w:pStyle w:val="SBS"/>
        <w:rPr>
          <w:rFonts w:ascii="Times New Roman" w:hAnsi="Times New Roman"/>
          <w:color w:val="FF0000"/>
          <w:szCs w:val="20"/>
          <w:lang w:val="es-ES"/>
        </w:rPr>
        <w:sectPr w:rsidR="00163602" w:rsidRPr="008B2770">
          <w:type w:val="continuous"/>
          <w:pgSz w:w="11906" w:h="16838"/>
          <w:pgMar w:top="1417" w:right="1701" w:bottom="1417" w:left="1701" w:header="720" w:footer="720" w:gutter="0"/>
          <w:cols w:space="720" w:equalWidth="0">
            <w:col w:w="8504" w:space="720"/>
          </w:cols>
        </w:sectPr>
      </w:pPr>
    </w:p>
    <w:p w:rsidR="00163602" w:rsidRDefault="00163602" w:rsidP="00163602">
      <w:pPr>
        <w:pStyle w:val="SBS"/>
        <w:rPr>
          <w:rFonts w:ascii="Times New Roman" w:hAnsi="Times New Roman"/>
          <w:color w:val="000000"/>
          <w:szCs w:val="20"/>
          <w:lang w:val="es-ES"/>
        </w:rPr>
      </w:pPr>
      <w:r>
        <w:rPr>
          <w:rFonts w:ascii="Times New Roman" w:hAnsi="Times New Roman"/>
          <w:color w:val="000000"/>
          <w:szCs w:val="20"/>
          <w:lang w:val="es-ES"/>
        </w:rPr>
        <w:lastRenderedPageBreak/>
        <w:t>Al finalizar noviembre, el tipo de cambio venta en el mercado informal de la ciudad de Piura disminuyó en 6,5</w:t>
      </w:r>
      <w:r>
        <w:rPr>
          <w:rFonts w:ascii="Times New Roman" w:hAnsi="Times New Roman"/>
          <w:szCs w:val="20"/>
          <w:lang w:val="es-ES"/>
        </w:rPr>
        <w:t xml:space="preserve"> </w:t>
      </w:r>
      <w:r>
        <w:rPr>
          <w:rFonts w:ascii="Times New Roman" w:hAnsi="Times New Roman"/>
          <w:color w:val="000000"/>
          <w:szCs w:val="20"/>
          <w:lang w:val="es-ES"/>
        </w:rPr>
        <w:t>por ciento re</w:t>
      </w:r>
      <w:r>
        <w:rPr>
          <w:rFonts w:ascii="Times New Roman" w:hAnsi="Times New Roman"/>
          <w:color w:val="000000"/>
          <w:szCs w:val="20"/>
          <w:lang w:val="es-ES"/>
        </w:rPr>
        <w:t>s</w:t>
      </w:r>
      <w:r>
        <w:rPr>
          <w:rFonts w:ascii="Times New Roman" w:hAnsi="Times New Roman"/>
          <w:color w:val="000000"/>
          <w:szCs w:val="20"/>
          <w:lang w:val="es-ES"/>
        </w:rPr>
        <w:t xml:space="preserve">pecto a similar período del año anterior. </w:t>
      </w:r>
    </w:p>
    <w:p w:rsidR="00163602" w:rsidRDefault="00163602" w:rsidP="00163602">
      <w:pPr>
        <w:pStyle w:val="SBS"/>
        <w:rPr>
          <w:rFonts w:ascii="Times New Roman" w:hAnsi="Times New Roman"/>
          <w:color w:val="000000"/>
          <w:szCs w:val="20"/>
          <w:lang w:val="es-ES"/>
        </w:rPr>
      </w:pPr>
    </w:p>
    <w:p w:rsidR="00163602" w:rsidRDefault="00163602" w:rsidP="00163602">
      <w:pPr>
        <w:pStyle w:val="SBS"/>
        <w:rPr>
          <w:rFonts w:ascii="Times New Roman" w:hAnsi="Times New Roman"/>
          <w:color w:val="000000"/>
          <w:szCs w:val="20"/>
          <w:lang w:val="es-ES"/>
        </w:rPr>
      </w:pPr>
    </w:p>
    <w:p w:rsidR="00163602" w:rsidRDefault="00163602" w:rsidP="00163602">
      <w:pPr>
        <w:pStyle w:val="SBS"/>
        <w:rPr>
          <w:rFonts w:ascii="Times New Roman" w:hAnsi="Times New Roman"/>
          <w:color w:val="000000"/>
          <w:szCs w:val="20"/>
          <w:lang w:val="es-ES"/>
        </w:rPr>
      </w:pPr>
      <w:r>
        <w:rPr>
          <w:rFonts w:ascii="Times New Roman" w:hAnsi="Times New Roman"/>
          <w:color w:val="000000"/>
          <w:szCs w:val="20"/>
          <w:lang w:val="es-ES"/>
        </w:rPr>
        <w:br w:type="column"/>
      </w:r>
      <w:r>
        <w:rPr>
          <w:rFonts w:ascii="Times New Roman" w:hAnsi="Times New Roman"/>
          <w:color w:val="000000"/>
          <w:szCs w:val="20"/>
          <w:lang w:val="es-ES"/>
        </w:rPr>
        <w:lastRenderedPageBreak/>
        <w:t>En esta fecha, se cotizó en  S/. 2,86  la compra y S/.2, 90 la venta. En cuanto a la cot</w:t>
      </w:r>
      <w:r>
        <w:rPr>
          <w:rFonts w:ascii="Times New Roman" w:hAnsi="Times New Roman"/>
          <w:color w:val="000000"/>
          <w:szCs w:val="20"/>
          <w:lang w:val="es-ES"/>
        </w:rPr>
        <w:t>i</w:t>
      </w:r>
      <w:r>
        <w:rPr>
          <w:rFonts w:ascii="Times New Roman" w:hAnsi="Times New Roman"/>
          <w:color w:val="000000"/>
          <w:szCs w:val="20"/>
          <w:lang w:val="es-ES"/>
        </w:rPr>
        <w:t>zación en el sistema bancario, ésta cerró en S/.</w:t>
      </w:r>
      <w:r>
        <w:rPr>
          <w:rFonts w:ascii="Times New Roman" w:hAnsi="Times New Roman"/>
          <w:szCs w:val="20"/>
          <w:lang w:val="es-ES"/>
        </w:rPr>
        <w:t xml:space="preserve">2, 88 </w:t>
      </w:r>
      <w:r>
        <w:rPr>
          <w:rFonts w:ascii="Times New Roman" w:hAnsi="Times New Roman"/>
          <w:color w:val="000000"/>
          <w:szCs w:val="20"/>
          <w:lang w:val="es-ES"/>
        </w:rPr>
        <w:t>la venta.</w:t>
      </w:r>
    </w:p>
    <w:p w:rsidR="00163602" w:rsidRDefault="00163602" w:rsidP="00163602">
      <w:pPr>
        <w:pStyle w:val="SBS"/>
        <w:rPr>
          <w:rFonts w:ascii="Times New Roman" w:hAnsi="Times New Roman"/>
          <w:color w:val="000000"/>
          <w:szCs w:val="20"/>
          <w:lang w:val="es-ES"/>
        </w:rPr>
        <w:sectPr w:rsidR="00163602">
          <w:type w:val="continuous"/>
          <w:pgSz w:w="11906" w:h="16838"/>
          <w:pgMar w:top="1417" w:right="1701" w:bottom="1417" w:left="1701" w:header="720" w:footer="720" w:gutter="0"/>
          <w:cols w:num="2" w:space="720"/>
        </w:sectPr>
      </w:pPr>
    </w:p>
    <w:p w:rsidR="00163602" w:rsidRDefault="00163602" w:rsidP="00163602">
      <w:pPr>
        <w:pStyle w:val="SBS"/>
        <w:rPr>
          <w:rFonts w:ascii="Times New Roman" w:hAnsi="Times New Roman"/>
          <w:color w:val="000000"/>
          <w:szCs w:val="20"/>
          <w:lang w:val="es-ES"/>
        </w:rPr>
        <w:sectPr w:rsidR="00163602">
          <w:type w:val="continuous"/>
          <w:pgSz w:w="11906" w:h="16838"/>
          <w:pgMar w:top="1417" w:right="1701" w:bottom="1417" w:left="1701" w:header="720" w:footer="720" w:gutter="0"/>
          <w:cols w:space="720"/>
        </w:sectPr>
      </w:pPr>
      <w:r>
        <w:rPr>
          <w:rFonts w:ascii="Times New Roman" w:hAnsi="Times New Roman"/>
          <w:noProof/>
          <w:color w:val="000000"/>
          <w:sz w:val="20"/>
          <w:szCs w:val="20"/>
          <w:lang w:val="es-ES"/>
        </w:rPr>
        <w:lastRenderedPageBreak/>
        <w:pict>
          <v:shape id="_x0000_s1046" type="#_x0000_t75" style="position:absolute;left:0;text-align:left;margin-left:27pt;margin-top:11.55pt;width:387.85pt;height:212.5pt;z-index:251680768">
            <v:imagedata r:id="rId87" o:title=""/>
            <w10:wrap type="topAndBottom"/>
          </v:shape>
          <o:OLEObject Type="Embed" ProgID="Excel.Sheet.8" ShapeID="_x0000_s1046" DrawAspect="Content" ObjectID="_1325664866" r:id="rId88"/>
        </w:pict>
      </w:r>
    </w:p>
    <w:p w:rsidR="00163602" w:rsidRDefault="00163602" w:rsidP="00163602">
      <w:pPr>
        <w:pStyle w:val="SBS"/>
        <w:jc w:val="center"/>
        <w:rPr>
          <w:rFonts w:ascii="Times New Roman" w:hAnsi="Times New Roman"/>
          <w:color w:val="000000"/>
          <w:szCs w:val="20"/>
          <w:lang w:val="es-ES"/>
        </w:rPr>
      </w:pPr>
    </w:p>
    <w:p w:rsidR="00163602" w:rsidRDefault="00163602" w:rsidP="00163602"/>
    <w:p w:rsidR="00163602" w:rsidRDefault="00163602" w:rsidP="00163602"/>
    <w:p w:rsidR="00163602" w:rsidRDefault="00163602" w:rsidP="00163602"/>
    <w:p w:rsidR="00163602" w:rsidRPr="008B2770" w:rsidRDefault="00163602" w:rsidP="00163602">
      <w:pPr>
        <w:pStyle w:val="SBS"/>
        <w:rPr>
          <w:rFonts w:ascii="Times New Roman" w:hAnsi="Times New Roman"/>
          <w:color w:val="FF0000"/>
          <w:szCs w:val="20"/>
          <w:lang w:val="es-ES"/>
        </w:rPr>
      </w:pPr>
    </w:p>
    <w:p w:rsidR="00163602" w:rsidRPr="008B2770" w:rsidRDefault="00163602" w:rsidP="00163602">
      <w:pPr>
        <w:pStyle w:val="SBS"/>
        <w:rPr>
          <w:rFonts w:ascii="Times New Roman" w:hAnsi="Times New Roman"/>
          <w:color w:val="FF0000"/>
          <w:szCs w:val="20"/>
          <w:lang w:val="es-ES"/>
        </w:rPr>
        <w:sectPr w:rsidR="00163602" w:rsidRPr="008B2770">
          <w:type w:val="continuous"/>
          <w:pgSz w:w="11906" w:h="16838"/>
          <w:pgMar w:top="1417" w:right="1701" w:bottom="1417" w:left="1701" w:header="720" w:footer="720" w:gutter="0"/>
          <w:cols w:num="2" w:space="720" w:equalWidth="0">
            <w:col w:w="3892" w:space="720"/>
            <w:col w:w="3892"/>
          </w:cols>
        </w:sectPr>
      </w:pPr>
    </w:p>
    <w:p w:rsidR="00163602" w:rsidRPr="008B2770" w:rsidRDefault="00163602" w:rsidP="00163602">
      <w:pPr>
        <w:pStyle w:val="SBS"/>
        <w:rPr>
          <w:rFonts w:ascii="Times New Roman" w:hAnsi="Times New Roman"/>
          <w:color w:val="FF0000"/>
          <w:szCs w:val="20"/>
          <w:lang w:val="es-ES"/>
        </w:rPr>
      </w:pPr>
    </w:p>
    <w:p w:rsidR="00163602" w:rsidRPr="008B2770" w:rsidRDefault="00163602" w:rsidP="00163602">
      <w:pPr>
        <w:rPr>
          <w:rFonts w:ascii="Helvetica" w:hAnsi="Helvetica"/>
          <w:color w:val="FF0000"/>
          <w:sz w:val="14"/>
          <w:szCs w:val="20"/>
        </w:rPr>
      </w:pPr>
      <w:r w:rsidRPr="008B2770">
        <w:rPr>
          <w:color w:val="FF0000"/>
          <w:szCs w:val="20"/>
        </w:rPr>
        <w:tab/>
      </w:r>
      <w:r w:rsidRPr="008B2770">
        <w:rPr>
          <w:color w:val="FF0000"/>
          <w:szCs w:val="20"/>
        </w:rPr>
        <w:tab/>
      </w:r>
      <w:r w:rsidRPr="008B2770">
        <w:rPr>
          <w:rFonts w:ascii="Helvetica" w:hAnsi="Helvetica"/>
          <w:color w:val="FF0000"/>
          <w:sz w:val="14"/>
          <w:szCs w:val="20"/>
        </w:rPr>
        <w:tab/>
      </w:r>
      <w:r w:rsidRPr="008B2770">
        <w:rPr>
          <w:rFonts w:ascii="Helvetica" w:hAnsi="Helvetica"/>
          <w:color w:val="FF0000"/>
          <w:sz w:val="14"/>
          <w:szCs w:val="20"/>
        </w:rPr>
        <w:tab/>
      </w:r>
      <w:r w:rsidRPr="008B2770">
        <w:rPr>
          <w:rFonts w:ascii="Helvetica" w:hAnsi="Helvetica"/>
          <w:color w:val="FF0000"/>
          <w:sz w:val="14"/>
          <w:szCs w:val="20"/>
        </w:rPr>
        <w:tab/>
      </w:r>
      <w:r w:rsidRPr="008B2770">
        <w:rPr>
          <w:rFonts w:ascii="Helvetica" w:hAnsi="Helvetica"/>
          <w:color w:val="FF0000"/>
          <w:sz w:val="14"/>
          <w:szCs w:val="20"/>
        </w:rPr>
        <w:tab/>
      </w:r>
      <w:r w:rsidRPr="008B2770">
        <w:rPr>
          <w:rFonts w:ascii="Helvetica" w:hAnsi="Helvetica"/>
          <w:color w:val="FF0000"/>
          <w:sz w:val="14"/>
          <w:szCs w:val="20"/>
        </w:rPr>
        <w:tab/>
      </w:r>
      <w:r w:rsidRPr="008B2770">
        <w:rPr>
          <w:rFonts w:ascii="Helvetica" w:hAnsi="Helvetica"/>
          <w:color w:val="FF0000"/>
          <w:sz w:val="14"/>
          <w:szCs w:val="20"/>
        </w:rPr>
        <w:tab/>
      </w:r>
      <w:r w:rsidRPr="008B2770">
        <w:rPr>
          <w:rFonts w:ascii="Helvetica" w:hAnsi="Helvetica"/>
          <w:color w:val="FF0000"/>
          <w:sz w:val="14"/>
          <w:szCs w:val="20"/>
        </w:rPr>
        <w:tab/>
      </w:r>
      <w:r w:rsidRPr="008B2770">
        <w:rPr>
          <w:rFonts w:ascii="Helvetica" w:hAnsi="Helvetica"/>
          <w:color w:val="FF0000"/>
          <w:sz w:val="14"/>
          <w:szCs w:val="20"/>
        </w:rPr>
        <w:tab/>
      </w:r>
      <w:r w:rsidRPr="008B2770">
        <w:rPr>
          <w:rFonts w:ascii="Helvetica" w:hAnsi="Helvetica"/>
          <w:color w:val="FF0000"/>
          <w:sz w:val="14"/>
          <w:szCs w:val="20"/>
        </w:rPr>
        <w:tab/>
      </w:r>
      <w:r w:rsidRPr="008B2770">
        <w:rPr>
          <w:rFonts w:ascii="Helvetica" w:hAnsi="Helvetica"/>
          <w:color w:val="FF0000"/>
          <w:sz w:val="14"/>
          <w:szCs w:val="20"/>
        </w:rPr>
        <w:tab/>
      </w:r>
    </w:p>
    <w:p w:rsidR="00163602" w:rsidRPr="008B2770" w:rsidRDefault="00163602" w:rsidP="00163602">
      <w:pPr>
        <w:rPr>
          <w:color w:val="FF0000"/>
          <w:szCs w:val="20"/>
        </w:rPr>
      </w:pPr>
      <w:r w:rsidRPr="008B2770">
        <w:rPr>
          <w:color w:val="FF0000"/>
          <w:szCs w:val="20"/>
        </w:rPr>
        <w:tab/>
      </w:r>
      <w:r w:rsidRPr="008B2770">
        <w:rPr>
          <w:color w:val="FF0000"/>
          <w:szCs w:val="20"/>
        </w:rPr>
        <w:tab/>
      </w:r>
      <w:r w:rsidRPr="008B2770">
        <w:rPr>
          <w:color w:val="FF0000"/>
          <w:szCs w:val="20"/>
        </w:rPr>
        <w:tab/>
      </w:r>
      <w:r w:rsidRPr="008B2770">
        <w:rPr>
          <w:color w:val="FF0000"/>
          <w:szCs w:val="20"/>
        </w:rPr>
        <w:tab/>
      </w:r>
      <w:r w:rsidRPr="008B2770">
        <w:rPr>
          <w:color w:val="FF0000"/>
          <w:szCs w:val="20"/>
        </w:rPr>
        <w:tab/>
      </w:r>
      <w:r w:rsidRPr="008B2770">
        <w:rPr>
          <w:color w:val="FF0000"/>
          <w:szCs w:val="20"/>
        </w:rPr>
        <w:tab/>
      </w:r>
      <w:r w:rsidRPr="008B2770">
        <w:rPr>
          <w:color w:val="FF0000"/>
          <w:szCs w:val="20"/>
        </w:rPr>
        <w:tab/>
      </w:r>
      <w:r w:rsidRPr="008B2770">
        <w:rPr>
          <w:color w:val="FF0000"/>
          <w:szCs w:val="20"/>
        </w:rPr>
        <w:tab/>
      </w:r>
      <w:r w:rsidRPr="008B2770">
        <w:rPr>
          <w:color w:val="FF0000"/>
          <w:szCs w:val="20"/>
        </w:rPr>
        <w:tab/>
      </w:r>
      <w:r w:rsidRPr="008B2770">
        <w:rPr>
          <w:color w:val="FF0000"/>
          <w:szCs w:val="20"/>
        </w:rPr>
        <w:tab/>
      </w:r>
    </w:p>
    <w:p w:rsidR="00163602" w:rsidRPr="008B2770" w:rsidRDefault="00163602" w:rsidP="00163602">
      <w:pPr>
        <w:rPr>
          <w:color w:val="FF0000"/>
          <w:szCs w:val="20"/>
        </w:rPr>
      </w:pPr>
    </w:p>
    <w:p w:rsidR="00163602" w:rsidRPr="008B2770" w:rsidRDefault="00163602" w:rsidP="00163602">
      <w:pPr>
        <w:rPr>
          <w:color w:val="FF0000"/>
          <w:sz w:val="22"/>
        </w:rPr>
        <w:sectPr w:rsidR="00163602" w:rsidRPr="008B2770">
          <w:type w:val="continuous"/>
          <w:pgSz w:w="11906" w:h="16838"/>
          <w:pgMar w:top="1417" w:right="1701" w:bottom="1417" w:left="1701" w:header="720" w:footer="720" w:gutter="0"/>
          <w:cols w:space="720" w:equalWidth="0">
            <w:col w:w="8504" w:space="720"/>
          </w:cols>
        </w:sectPr>
      </w:pPr>
    </w:p>
    <w:p w:rsidR="00163602" w:rsidRPr="008B2770" w:rsidRDefault="00163602" w:rsidP="00163602">
      <w:pPr>
        <w:pStyle w:val="SBS"/>
        <w:rPr>
          <w:rFonts w:ascii="Times New Roman" w:hAnsi="Times New Roman"/>
          <w:color w:val="FF0000"/>
          <w:szCs w:val="20"/>
          <w:lang w:val="es-ES"/>
        </w:rPr>
        <w:sectPr w:rsidR="00163602" w:rsidRPr="008B2770">
          <w:type w:val="continuous"/>
          <w:pgSz w:w="11906" w:h="16838"/>
          <w:pgMar w:top="1417" w:right="1701" w:bottom="1417" w:left="1701" w:header="720" w:footer="720" w:gutter="0"/>
          <w:cols w:num="2" w:space="720"/>
        </w:sectPr>
      </w:pPr>
    </w:p>
    <w:p w:rsidR="00163602" w:rsidRPr="007A03D8" w:rsidRDefault="00163602" w:rsidP="00163602">
      <w:pPr>
        <w:pStyle w:val="Ttulo1"/>
        <w:numPr>
          <w:ilvl w:val="0"/>
          <w:numId w:val="1"/>
        </w:numPr>
        <w:rPr>
          <w:sz w:val="26"/>
        </w:rPr>
      </w:pPr>
      <w:bookmarkStart w:id="9" w:name="_Hlt80439059"/>
      <w:bookmarkStart w:id="10" w:name="_Toc106181550"/>
      <w:r w:rsidRPr="007A03D8">
        <w:rPr>
          <w:sz w:val="26"/>
        </w:rPr>
        <w:lastRenderedPageBreak/>
        <w:t>SECTOR  EXTERNO</w:t>
      </w:r>
    </w:p>
    <w:p w:rsidR="00163602" w:rsidRPr="007A03D8" w:rsidRDefault="00163602" w:rsidP="00163602">
      <w:pPr>
        <w:pStyle w:val="times"/>
        <w:spacing w:before="0" w:beforeAutospacing="0" w:after="0" w:afterAutospacing="0"/>
        <w:rPr>
          <w:rFonts w:eastAsia="Times New Roman"/>
        </w:rPr>
        <w:sectPr w:rsidR="00163602" w:rsidRPr="007A03D8" w:rsidSect="007A2817">
          <w:headerReference w:type="default" r:id="rId89"/>
          <w:footerReference w:type="default" r:id="rId90"/>
          <w:footerReference w:type="first" r:id="rId91"/>
          <w:type w:val="continuous"/>
          <w:pgSz w:w="11907" w:h="16840" w:code="9"/>
          <w:pgMar w:top="1701" w:right="1418" w:bottom="1418" w:left="1701" w:header="1134" w:footer="1134" w:gutter="0"/>
          <w:paperSrc w:first="15"/>
          <w:cols w:space="720"/>
          <w:titlePg/>
        </w:sectPr>
      </w:pPr>
    </w:p>
    <w:p w:rsidR="00163602" w:rsidRPr="00195257" w:rsidRDefault="00163602" w:rsidP="00163602"/>
    <w:p w:rsidR="00163602" w:rsidRPr="00195257" w:rsidRDefault="00163602" w:rsidP="00163602">
      <w:pPr>
        <w:pStyle w:val="Ttulo2"/>
        <w:numPr>
          <w:ilvl w:val="1"/>
          <w:numId w:val="1"/>
        </w:numPr>
        <w:rPr>
          <w:rFonts w:ascii="Times New Roman" w:hAnsi="Times New Roman"/>
          <w:sz w:val="22"/>
        </w:rPr>
      </w:pPr>
      <w:bookmarkStart w:id="11" w:name="_Hlt70502150"/>
      <w:bookmarkEnd w:id="11"/>
      <w:r w:rsidRPr="00195257">
        <w:rPr>
          <w:rFonts w:ascii="Times New Roman" w:hAnsi="Times New Roman"/>
          <w:sz w:val="22"/>
        </w:rPr>
        <w:t>Exportaciones</w:t>
      </w:r>
    </w:p>
    <w:p w:rsidR="00163602" w:rsidRDefault="00163602" w:rsidP="00163602">
      <w:pPr>
        <w:rPr>
          <w:lang w:val="es-ES_tradnl"/>
        </w:rPr>
      </w:pPr>
    </w:p>
    <w:p w:rsidR="00163602" w:rsidRDefault="00163602" w:rsidP="00163602">
      <w:pPr>
        <w:pStyle w:val="Sangradetextonormal"/>
        <w:ind w:firstLine="0"/>
        <w:rPr>
          <w:sz w:val="22"/>
        </w:rPr>
        <w:sectPr w:rsidR="00163602" w:rsidSect="007A2817">
          <w:type w:val="continuous"/>
          <w:pgSz w:w="11907" w:h="16840" w:code="9"/>
          <w:pgMar w:top="1701" w:right="1418" w:bottom="1418" w:left="1701" w:header="1134" w:footer="1134" w:gutter="0"/>
          <w:paperSrc w:first="15"/>
          <w:cols w:space="720"/>
          <w:titlePg/>
        </w:sectPr>
      </w:pPr>
    </w:p>
    <w:p w:rsidR="00163602" w:rsidRDefault="00163602" w:rsidP="00163602">
      <w:pPr>
        <w:pStyle w:val="Sangradetextonormal"/>
        <w:ind w:firstLine="0"/>
        <w:rPr>
          <w:sz w:val="22"/>
        </w:rPr>
      </w:pPr>
      <w:r>
        <w:rPr>
          <w:sz w:val="22"/>
        </w:rPr>
        <w:lastRenderedPageBreak/>
        <w:t xml:space="preserve">En noviembre, las </w:t>
      </w:r>
      <w:r>
        <w:rPr>
          <w:b/>
          <w:sz w:val="22"/>
        </w:rPr>
        <w:t>exportaciones</w:t>
      </w:r>
      <w:r>
        <w:rPr>
          <w:sz w:val="22"/>
        </w:rPr>
        <w:t xml:space="preserve"> del depa</w:t>
      </w:r>
      <w:r>
        <w:rPr>
          <w:sz w:val="22"/>
        </w:rPr>
        <w:t>r</w:t>
      </w:r>
      <w:r>
        <w:rPr>
          <w:sz w:val="22"/>
        </w:rPr>
        <w:t>tamento de Piura fueron de US$121,2 mill</w:t>
      </w:r>
      <w:r>
        <w:rPr>
          <w:sz w:val="22"/>
        </w:rPr>
        <w:t>o</w:t>
      </w:r>
      <w:r>
        <w:rPr>
          <w:sz w:val="22"/>
        </w:rPr>
        <w:t>nes, siendo superiores en 51,8 por ciento a las registradas en igual mes del año pasado; por la mayor oferta de productos tradicionales (93,4 por ciento) y no tradicionales (9,0 por ciento). El dinamismo del primer grupo se explica por mayores ventas de petróleo y derivados (117,3 por ciento). De otro lado,</w:t>
      </w:r>
      <w:r>
        <w:rPr>
          <w:sz w:val="22"/>
        </w:rPr>
        <w:br w:type="column"/>
      </w:r>
      <w:r>
        <w:rPr>
          <w:sz w:val="22"/>
        </w:rPr>
        <w:lastRenderedPageBreak/>
        <w:t xml:space="preserve"> entre los productos no tradicionales destac</w:t>
      </w:r>
      <w:r>
        <w:rPr>
          <w:sz w:val="22"/>
        </w:rPr>
        <w:t>a</w:t>
      </w:r>
      <w:r>
        <w:rPr>
          <w:sz w:val="22"/>
        </w:rPr>
        <w:t>ron los crecimientos de las uvas (509,6 por ciento), mangos (128,0 por ciento), páprika (133,0 por ciento) y conchas de abanico (105,1 por ciento). En contraste, se registr</w:t>
      </w:r>
      <w:r>
        <w:rPr>
          <w:sz w:val="22"/>
        </w:rPr>
        <w:t>a</w:t>
      </w:r>
      <w:r>
        <w:rPr>
          <w:sz w:val="22"/>
        </w:rPr>
        <w:t>ron notables comportamientos negativos en pota (-44,1 por ciento), conservas de pescado (-63,4 por ciento) e hilados de algodón (-24,1 por ciento).</w:t>
      </w:r>
    </w:p>
    <w:p w:rsidR="00163602" w:rsidRDefault="00163602" w:rsidP="00163602">
      <w:pPr>
        <w:pStyle w:val="Sangradetextonormal"/>
        <w:ind w:firstLine="0"/>
        <w:rPr>
          <w:sz w:val="22"/>
        </w:rPr>
      </w:pPr>
    </w:p>
    <w:p w:rsidR="00163602" w:rsidRDefault="00163602" w:rsidP="00163602">
      <w:pPr>
        <w:ind w:firstLine="708"/>
        <w:rPr>
          <w:sz w:val="22"/>
        </w:rPr>
        <w:sectPr w:rsidR="00163602">
          <w:type w:val="continuous"/>
          <w:pgSz w:w="11907" w:h="16840" w:code="9"/>
          <w:pgMar w:top="1701" w:right="1418" w:bottom="1418" w:left="1701" w:header="1134" w:footer="1134" w:gutter="0"/>
          <w:paperSrc w:first="15"/>
          <w:cols w:num="2" w:space="720" w:equalWidth="0">
            <w:col w:w="4040" w:space="708"/>
            <w:col w:w="4040"/>
          </w:cols>
          <w:titlePg/>
        </w:sectPr>
      </w:pPr>
    </w:p>
    <w:p w:rsidR="00163602" w:rsidRDefault="00163602" w:rsidP="00163602">
      <w:pPr>
        <w:ind w:firstLine="708"/>
        <w:jc w:val="center"/>
        <w:rPr>
          <w:sz w:val="22"/>
        </w:rPr>
      </w:pPr>
      <w:r>
        <w:rPr>
          <w:sz w:val="22"/>
        </w:rPr>
        <w:lastRenderedPageBreak/>
        <w:t xml:space="preserve">  </w:t>
      </w:r>
    </w:p>
    <w:p w:rsidR="00163602" w:rsidRDefault="00163602" w:rsidP="00163602">
      <w:pPr>
        <w:ind w:firstLine="708"/>
        <w:jc w:val="center"/>
        <w:rPr>
          <w:sz w:val="22"/>
        </w:rPr>
      </w:pPr>
      <w:r>
        <w:rPr>
          <w:noProof/>
        </w:rPr>
        <w:pict>
          <v:shape id="_x0000_s1054" type="#_x0000_t75" style="position:absolute;left:0;text-align:left;margin-left:22.3pt;margin-top:8.65pt;width:388.5pt;height:336pt;z-index:251688960">
            <v:imagedata r:id="rId92" o:title=""/>
            <w10:wrap type="square"/>
          </v:shape>
          <o:OLEObject Type="Embed" ProgID="Excel.Sheet.12" ShapeID="_x0000_s1054" DrawAspect="Content" ObjectID="_1325664867" r:id="rId93"/>
        </w:pict>
      </w: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jc w:val="center"/>
        <w:rPr>
          <w:sz w:val="22"/>
        </w:rPr>
      </w:pPr>
    </w:p>
    <w:p w:rsidR="00163602" w:rsidRDefault="00163602" w:rsidP="00163602">
      <w:pPr>
        <w:ind w:firstLine="708"/>
        <w:rPr>
          <w:sz w:val="22"/>
        </w:rPr>
        <w:sectPr w:rsidR="00163602" w:rsidSect="000448F1">
          <w:type w:val="continuous"/>
          <w:pgSz w:w="11907" w:h="16840" w:code="9"/>
          <w:pgMar w:top="1701" w:right="1418" w:bottom="1418" w:left="1701" w:header="1134" w:footer="1134" w:gutter="0"/>
          <w:paperSrc w:first="15"/>
          <w:cols w:space="708"/>
          <w:titlePg/>
        </w:sectPr>
      </w:pPr>
    </w:p>
    <w:p w:rsidR="00163602" w:rsidRDefault="00163602" w:rsidP="00163602">
      <w:pPr>
        <w:rPr>
          <w:bCs/>
          <w:sz w:val="22"/>
        </w:rPr>
      </w:pPr>
      <w:r>
        <w:rPr>
          <w:sz w:val="22"/>
        </w:rPr>
        <w:lastRenderedPageBreak/>
        <w:t>En los once primeros meses del año en curso, las exportaciones disminuyeron en 36,8 por ciento re</w:t>
      </w:r>
      <w:r>
        <w:rPr>
          <w:sz w:val="22"/>
        </w:rPr>
        <w:t>s</w:t>
      </w:r>
      <w:r>
        <w:rPr>
          <w:sz w:val="22"/>
        </w:rPr>
        <w:t xml:space="preserve">pecto de similar período del año </w:t>
      </w:r>
      <w:r>
        <w:rPr>
          <w:sz w:val="22"/>
        </w:rPr>
        <w:lastRenderedPageBreak/>
        <w:t>2008. La participación relativa de las exportaciones tradicionales se co</w:t>
      </w:r>
      <w:r>
        <w:rPr>
          <w:sz w:val="22"/>
        </w:rPr>
        <w:t>n</w:t>
      </w:r>
      <w:r>
        <w:rPr>
          <w:sz w:val="22"/>
        </w:rPr>
        <w:t>trajo de</w:t>
      </w:r>
      <w:r>
        <w:rPr>
          <w:bCs/>
          <w:sz w:val="22"/>
        </w:rPr>
        <w:t xml:space="preserve"> 71,8 por ciento a 60,1 por ciento.</w:t>
      </w:r>
    </w:p>
    <w:p w:rsidR="00163602" w:rsidRDefault="00163602" w:rsidP="00163602">
      <w:pPr>
        <w:rPr>
          <w:bCs/>
          <w:sz w:val="22"/>
        </w:rPr>
        <w:sectPr w:rsidR="00163602">
          <w:type w:val="continuous"/>
          <w:pgSz w:w="11907" w:h="16840" w:code="9"/>
          <w:pgMar w:top="1701" w:right="1418" w:bottom="1418" w:left="1701" w:header="1134" w:footer="1134" w:gutter="0"/>
          <w:paperSrc w:first="15"/>
          <w:cols w:num="2" w:space="720" w:equalWidth="0">
            <w:col w:w="4040" w:space="708"/>
            <w:col w:w="4040"/>
          </w:cols>
          <w:titlePg/>
        </w:sectPr>
      </w:pPr>
    </w:p>
    <w:p w:rsidR="00163602" w:rsidRDefault="00163602" w:rsidP="00163602">
      <w:pPr>
        <w:ind w:firstLine="708"/>
        <w:rPr>
          <w:bCs/>
          <w:sz w:val="22"/>
        </w:rPr>
      </w:pPr>
    </w:p>
    <w:p w:rsidR="00163602" w:rsidRDefault="00163602" w:rsidP="00163602">
      <w:pPr>
        <w:ind w:firstLine="708"/>
        <w:rPr>
          <w:bCs/>
          <w:sz w:val="22"/>
        </w:rPr>
      </w:pPr>
    </w:p>
    <w:p w:rsidR="00163602" w:rsidRDefault="00163602" w:rsidP="00163602">
      <w:pPr>
        <w:ind w:firstLine="708"/>
        <w:rPr>
          <w:bCs/>
          <w:sz w:val="22"/>
        </w:rPr>
        <w:sectPr w:rsidR="00163602" w:rsidSect="000448F1">
          <w:type w:val="continuous"/>
          <w:pgSz w:w="11907" w:h="16840" w:code="9"/>
          <w:pgMar w:top="1701" w:right="1418" w:bottom="1418" w:left="1701" w:header="1134" w:footer="1134" w:gutter="0"/>
          <w:paperSrc w:first="15"/>
          <w:cols w:space="708"/>
          <w:titlePg/>
        </w:sectPr>
      </w:pPr>
    </w:p>
    <w:p w:rsidR="00163602" w:rsidRDefault="00163602" w:rsidP="00163602">
      <w:pPr>
        <w:ind w:firstLine="708"/>
        <w:jc w:val="center"/>
        <w:rPr>
          <w:bCs/>
          <w:sz w:val="22"/>
        </w:rPr>
      </w:pPr>
      <w:r>
        <w:rPr>
          <w:bCs/>
          <w:noProof/>
          <w:sz w:val="22"/>
          <w:lang w:val="es-PE" w:eastAsia="es-PE"/>
        </w:rPr>
        <w:lastRenderedPageBreak/>
        <w:drawing>
          <wp:inline distT="0" distB="0" distL="0" distR="0">
            <wp:extent cx="4181475" cy="1771650"/>
            <wp:effectExtent l="0" t="0" r="0" b="0"/>
            <wp:docPr id="14" name="Objeto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163602" w:rsidRDefault="00163602" w:rsidP="00163602">
      <w:pPr>
        <w:rPr>
          <w:bCs/>
          <w:sz w:val="22"/>
        </w:rPr>
      </w:pPr>
    </w:p>
    <w:p w:rsidR="00163602" w:rsidRDefault="00163602" w:rsidP="00163602">
      <w:pPr>
        <w:rPr>
          <w:bCs/>
          <w:sz w:val="22"/>
        </w:rPr>
      </w:pPr>
    </w:p>
    <w:p w:rsidR="00163602" w:rsidRDefault="00163602" w:rsidP="00163602">
      <w:pPr>
        <w:rPr>
          <w:bCs/>
          <w:sz w:val="22"/>
        </w:rPr>
        <w:sectPr w:rsidR="00163602" w:rsidSect="000448F1">
          <w:type w:val="continuous"/>
          <w:pgSz w:w="11907" w:h="16840" w:code="9"/>
          <w:pgMar w:top="1701" w:right="1418" w:bottom="1418" w:left="1701" w:header="1134" w:footer="1134" w:gutter="0"/>
          <w:paperSrc w:first="15"/>
          <w:cols w:space="708"/>
          <w:titlePg/>
        </w:sectPr>
      </w:pPr>
    </w:p>
    <w:p w:rsidR="00163602" w:rsidRDefault="00163602" w:rsidP="00163602">
      <w:pPr>
        <w:pStyle w:val="Sangradetextonormal"/>
        <w:ind w:firstLine="0"/>
        <w:rPr>
          <w:sz w:val="22"/>
        </w:rPr>
        <w:sectPr w:rsidR="00163602" w:rsidSect="00F26AD4">
          <w:type w:val="continuous"/>
          <w:pgSz w:w="11907" w:h="16840" w:code="9"/>
          <w:pgMar w:top="1701" w:right="1418" w:bottom="1418" w:left="1701" w:header="1134" w:footer="1134" w:gutter="0"/>
          <w:paperSrc w:first="15"/>
          <w:cols w:num="2" w:space="720"/>
          <w:titlePg/>
        </w:sectPr>
      </w:pPr>
      <w:r>
        <w:rPr>
          <w:sz w:val="22"/>
        </w:rPr>
        <w:lastRenderedPageBreak/>
        <w:t xml:space="preserve">En el período enero-noviembre, las ventas de petróleo y derivados representaron el 44,9 por ciento del ingreso de divisas, frente al </w:t>
      </w:r>
      <w:r>
        <w:rPr>
          <w:sz w:val="22"/>
        </w:rPr>
        <w:lastRenderedPageBreak/>
        <w:t>60,3 por ciento en igual lapso del año ant</w:t>
      </w:r>
      <w:r>
        <w:rPr>
          <w:sz w:val="22"/>
        </w:rPr>
        <w:t>e</w:t>
      </w:r>
      <w:r>
        <w:rPr>
          <w:sz w:val="22"/>
        </w:rPr>
        <w:t>rior.</w:t>
      </w:r>
    </w:p>
    <w:p w:rsidR="00163602" w:rsidRDefault="00163602" w:rsidP="00163602">
      <w:pPr>
        <w:pStyle w:val="Sangradetextonormal"/>
        <w:ind w:firstLine="0"/>
        <w:rPr>
          <w:sz w:val="22"/>
        </w:rPr>
      </w:pPr>
    </w:p>
    <w:p w:rsidR="00163602" w:rsidRDefault="00163602" w:rsidP="00163602">
      <w:pPr>
        <w:pStyle w:val="Sangradetextonormal"/>
        <w:rPr>
          <w:sz w:val="22"/>
        </w:rPr>
      </w:pPr>
    </w:p>
    <w:p w:rsidR="00163602" w:rsidRDefault="00163602" w:rsidP="00163602">
      <w:pPr>
        <w:pStyle w:val="Sangradetextonormal"/>
        <w:rPr>
          <w:sz w:val="22"/>
        </w:rPr>
      </w:pPr>
    </w:p>
    <w:p w:rsidR="00163602" w:rsidRDefault="00163602" w:rsidP="00163602">
      <w:pPr>
        <w:pStyle w:val="Sangradetextonormal"/>
        <w:rPr>
          <w:sz w:val="22"/>
        </w:rPr>
      </w:pPr>
    </w:p>
    <w:p w:rsidR="00163602" w:rsidRDefault="00163602" w:rsidP="00163602">
      <w:pPr>
        <w:pStyle w:val="Sangradetextonormal"/>
        <w:rPr>
          <w:sz w:val="22"/>
        </w:rPr>
        <w:sectPr w:rsidR="00163602">
          <w:type w:val="continuous"/>
          <w:pgSz w:w="11907" w:h="16840" w:code="9"/>
          <w:pgMar w:top="1701" w:right="1418" w:bottom="1418" w:left="1701" w:header="1134" w:footer="1134" w:gutter="0"/>
          <w:paperSrc w:first="15"/>
          <w:cols w:num="2" w:space="720" w:equalWidth="0">
            <w:col w:w="4034" w:space="720"/>
            <w:col w:w="4034"/>
          </w:cols>
          <w:titlePg/>
        </w:sectPr>
      </w:pPr>
    </w:p>
    <w:p w:rsidR="00163602" w:rsidRDefault="00163602" w:rsidP="00163602">
      <w:pPr>
        <w:pStyle w:val="Sangradetextonormal"/>
        <w:jc w:val="center"/>
      </w:pPr>
      <w:r>
        <w:rPr>
          <w:noProof/>
          <w:lang w:val="es-PE" w:eastAsia="es-PE"/>
        </w:rPr>
        <w:lastRenderedPageBreak/>
        <w:drawing>
          <wp:inline distT="0" distB="0" distL="0" distR="0">
            <wp:extent cx="4505325" cy="2009775"/>
            <wp:effectExtent l="0" t="0" r="0" b="0"/>
            <wp:docPr id="15" name="Objeto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163602" w:rsidRDefault="00163602" w:rsidP="00163602">
      <w:pPr>
        <w:pStyle w:val="Sangradetextonormal"/>
        <w:sectPr w:rsidR="00163602">
          <w:type w:val="continuous"/>
          <w:pgSz w:w="11907" w:h="16840" w:code="9"/>
          <w:pgMar w:top="1701" w:right="1418" w:bottom="1418" w:left="1701" w:header="1134" w:footer="1134" w:gutter="0"/>
          <w:paperSrc w:first="15"/>
          <w:cols w:space="720"/>
          <w:titlePg/>
        </w:sectPr>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sectPr w:rsidR="00163602">
          <w:footerReference w:type="default" r:id="rId96"/>
          <w:type w:val="continuous"/>
          <w:pgSz w:w="11907" w:h="16840" w:code="9"/>
          <w:pgMar w:top="1701" w:right="1418" w:bottom="1418" w:left="1701" w:header="1134" w:footer="1134" w:gutter="0"/>
          <w:paperSrc w:first="15"/>
          <w:cols w:space="720"/>
          <w:titlePg/>
        </w:sectPr>
      </w:pPr>
    </w:p>
    <w:p w:rsidR="00163602" w:rsidRDefault="00163602" w:rsidP="00163602">
      <w:pPr>
        <w:pStyle w:val="Sangradetextonormal"/>
        <w:ind w:firstLine="142"/>
        <w:jc w:val="center"/>
      </w:pPr>
      <w:r>
        <w:object w:dxaOrig="10214" w:dyaOrig="9426">
          <v:shape id="_x0000_i1038" type="#_x0000_t75" style="width:423pt;height:420pt" o:ole="">
            <v:imagedata r:id="rId97" o:title=""/>
          </v:shape>
          <o:OLEObject Type="Embed" ProgID="Excel.Sheet.12" ShapeID="_x0000_i1038" DrawAspect="Content" ObjectID="_1325664841" r:id="rId98"/>
        </w:object>
      </w: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pPr>
    </w:p>
    <w:p w:rsidR="00163602" w:rsidRDefault="00163602" w:rsidP="00163602">
      <w:pPr>
        <w:pStyle w:val="Sangradetextonormal"/>
        <w:sectPr w:rsidR="00163602">
          <w:type w:val="continuous"/>
          <w:pgSz w:w="11907" w:h="16840" w:code="9"/>
          <w:pgMar w:top="1701" w:right="1418" w:bottom="1418" w:left="1701" w:header="1134" w:footer="1134" w:gutter="0"/>
          <w:paperSrc w:first="15"/>
          <w:cols w:space="720"/>
          <w:titlePg/>
        </w:sectPr>
      </w:pPr>
    </w:p>
    <w:p w:rsidR="00163602" w:rsidRDefault="00163602" w:rsidP="00163602">
      <w:pPr>
        <w:pStyle w:val="Sangradetextonormal"/>
      </w:pPr>
    </w:p>
    <w:p w:rsidR="00163602" w:rsidRDefault="00163602" w:rsidP="00163602">
      <w:pPr>
        <w:pStyle w:val="Textoindependiente"/>
        <w:ind w:left="360" w:firstLine="348"/>
        <w:rPr>
          <w:color w:val="FF0000"/>
          <w:sz w:val="22"/>
        </w:rPr>
        <w:sectPr w:rsidR="00163602">
          <w:type w:val="continuous"/>
          <w:pgSz w:w="11907" w:h="16840" w:code="9"/>
          <w:pgMar w:top="1701" w:right="1418" w:bottom="1418" w:left="1701" w:header="1134" w:footer="1134" w:gutter="0"/>
          <w:paperSrc w:first="15"/>
          <w:cols w:space="720"/>
          <w:titlePg/>
        </w:sectPr>
      </w:pPr>
    </w:p>
    <w:p w:rsidR="00163602" w:rsidRDefault="00163602" w:rsidP="00163602">
      <w:pPr>
        <w:pStyle w:val="Sangradetextonormal"/>
        <w:ind w:firstLine="0"/>
        <w:rPr>
          <w:sz w:val="22"/>
        </w:rPr>
        <w:sectPr w:rsidR="00163602" w:rsidSect="00F26AD4">
          <w:footerReference w:type="first" r:id="rId99"/>
          <w:type w:val="continuous"/>
          <w:pgSz w:w="11907" w:h="16840" w:code="9"/>
          <w:pgMar w:top="1701" w:right="1418" w:bottom="1418" w:left="1701" w:header="1134" w:footer="1134" w:gutter="0"/>
          <w:paperSrc w:first="15"/>
          <w:cols w:num="2" w:space="720"/>
          <w:titlePg/>
        </w:sectPr>
      </w:pPr>
      <w:r>
        <w:rPr>
          <w:sz w:val="22"/>
        </w:rPr>
        <w:lastRenderedPageBreak/>
        <w:t xml:space="preserve">En el período enero-noviembre de 2009, los principales países de destino presentaron la </w:t>
      </w:r>
      <w:r>
        <w:rPr>
          <w:sz w:val="22"/>
        </w:rPr>
        <w:lastRenderedPageBreak/>
        <w:t>siguiente estru</w:t>
      </w:r>
      <w:r>
        <w:rPr>
          <w:sz w:val="22"/>
        </w:rPr>
        <w:t>c</w:t>
      </w:r>
      <w:r>
        <w:rPr>
          <w:sz w:val="22"/>
        </w:rPr>
        <w:t>tura de adquisiciones, según pr</w:t>
      </w:r>
      <w:r>
        <w:rPr>
          <w:sz w:val="22"/>
        </w:rPr>
        <w:t>o</w:t>
      </w:r>
      <w:r>
        <w:rPr>
          <w:sz w:val="22"/>
        </w:rPr>
        <w:t>ductos:</w:t>
      </w:r>
    </w:p>
    <w:p w:rsidR="00163602" w:rsidRDefault="00163602" w:rsidP="00163602">
      <w:pPr>
        <w:pStyle w:val="Sangradetextonormal"/>
        <w:rPr>
          <w:sz w:val="22"/>
        </w:rPr>
      </w:pPr>
    </w:p>
    <w:p w:rsidR="00163602" w:rsidRDefault="00163602" w:rsidP="00163602">
      <w:pPr>
        <w:pStyle w:val="Sangradetextonormal"/>
        <w:rPr>
          <w:sz w:val="22"/>
        </w:rPr>
      </w:pPr>
    </w:p>
    <w:p w:rsidR="00163602" w:rsidRDefault="00163602" w:rsidP="00163602">
      <w:pPr>
        <w:pStyle w:val="Sangradetextonormal"/>
        <w:rPr>
          <w:sz w:val="22"/>
        </w:rPr>
        <w:sectPr w:rsidR="00163602" w:rsidSect="000448F1">
          <w:type w:val="continuous"/>
          <w:pgSz w:w="11907" w:h="16840" w:code="9"/>
          <w:pgMar w:top="1701" w:right="1418" w:bottom="1418" w:left="1701" w:header="1134" w:footer="1134" w:gutter="0"/>
          <w:paperSrc w:first="15"/>
          <w:cols w:space="720"/>
          <w:titlePg/>
        </w:sectPr>
      </w:pPr>
    </w:p>
    <w:p w:rsidR="00163602" w:rsidRDefault="00163602" w:rsidP="00163602">
      <w:pPr>
        <w:pStyle w:val="Sangradetextonormal"/>
        <w:jc w:val="center"/>
      </w:pPr>
      <w:r>
        <w:rPr>
          <w:noProof/>
        </w:rPr>
        <w:lastRenderedPageBreak/>
        <w:pict>
          <v:shape id="_x0000_s1045" type="#_x0000_t75" style="position:absolute;left:0;text-align:left;margin-left:41pt;margin-top:.3pt;width:352.6pt;height:590.8pt;z-index:251679744">
            <v:imagedata r:id="rId100" o:title=""/>
            <w10:wrap type="square"/>
          </v:shape>
          <o:OLEObject Type="Embed" ProgID="Excel.Sheet.12" ShapeID="_x0000_s1045" DrawAspect="Content" ObjectID="_1325664868" r:id="rId101"/>
        </w:pict>
      </w:r>
    </w:p>
    <w:p w:rsidR="00163602" w:rsidRPr="008277C9" w:rsidRDefault="00163602" w:rsidP="00163602">
      <w:pPr>
        <w:pStyle w:val="Sangradetextonormal"/>
        <w:jc w:val="center"/>
        <w:rPr>
          <w:sz w:val="22"/>
        </w:rPr>
      </w:pPr>
    </w:p>
    <w:p w:rsidR="00163602" w:rsidRDefault="00163602" w:rsidP="00163602">
      <w:pPr>
        <w:pStyle w:val="Sangradetextonormal"/>
        <w:rPr>
          <w:color w:val="FF0000"/>
          <w:sz w:val="22"/>
        </w:rPr>
        <w:sectPr w:rsidR="00163602" w:rsidSect="000448F1">
          <w:type w:val="continuous"/>
          <w:pgSz w:w="11907" w:h="16840" w:code="9"/>
          <w:pgMar w:top="1701" w:right="1418" w:bottom="1418" w:left="1701" w:header="1134" w:footer="1134" w:gutter="0"/>
          <w:paperSrc w:first="15"/>
          <w:cols w:space="720"/>
          <w:titlePg/>
        </w:sectPr>
      </w:pPr>
    </w:p>
    <w:p w:rsidR="00163602" w:rsidRDefault="00163602" w:rsidP="00163602">
      <w:pPr>
        <w:pStyle w:val="Sangradetextonormal"/>
        <w:rPr>
          <w:sz w:val="22"/>
        </w:rPr>
      </w:pPr>
      <w:bookmarkStart w:id="12" w:name="_Toc106181552"/>
    </w:p>
    <w:p w:rsidR="00163602" w:rsidRDefault="00163602" w:rsidP="00163602">
      <w:pPr>
        <w:pStyle w:val="Sangradetextonormal"/>
        <w:ind w:firstLine="0"/>
        <w:rPr>
          <w:sz w:val="22"/>
        </w:rPr>
        <w:sectPr w:rsidR="00163602">
          <w:footerReference w:type="default" r:id="rId102"/>
          <w:type w:val="continuous"/>
          <w:pgSz w:w="11907" w:h="16840" w:code="9"/>
          <w:pgMar w:top="1701" w:right="1418" w:bottom="1418" w:left="1701" w:header="1134" w:footer="1134" w:gutter="0"/>
          <w:paperSrc w:first="15"/>
          <w:cols w:num="2" w:space="720" w:equalWidth="0">
            <w:col w:w="4034" w:space="720"/>
            <w:col w:w="4034"/>
          </w:cols>
          <w:titlePg/>
        </w:sectPr>
      </w:pPr>
      <w:r>
        <w:rPr>
          <w:sz w:val="22"/>
        </w:rPr>
        <w:br w:type="page"/>
      </w:r>
      <w:r>
        <w:rPr>
          <w:sz w:val="22"/>
        </w:rPr>
        <w:lastRenderedPageBreak/>
        <w:t xml:space="preserve">En cuanto a los principales productos de exportación del departamento de Piura, a </w:t>
      </w:r>
      <w:r>
        <w:rPr>
          <w:sz w:val="22"/>
        </w:rPr>
        <w:lastRenderedPageBreak/>
        <w:t>continuación se consignan los países adqu</w:t>
      </w:r>
      <w:r>
        <w:rPr>
          <w:sz w:val="22"/>
        </w:rPr>
        <w:t>i</w:t>
      </w:r>
      <w:r>
        <w:rPr>
          <w:sz w:val="22"/>
        </w:rPr>
        <w:t>rientes:</w:t>
      </w:r>
    </w:p>
    <w:p w:rsidR="00163602" w:rsidRPr="00A71BA4" w:rsidRDefault="00163602" w:rsidP="00163602">
      <w:pPr>
        <w:pStyle w:val="Sangradetextonormal"/>
        <w:rPr>
          <w:sz w:val="22"/>
        </w:rPr>
        <w:sectPr w:rsidR="00163602" w:rsidRPr="00A71BA4" w:rsidSect="000448F1">
          <w:type w:val="continuous"/>
          <w:pgSz w:w="11907" w:h="16840" w:code="9"/>
          <w:pgMar w:top="1701" w:right="1418" w:bottom="1418" w:left="1701" w:header="1134" w:footer="1134" w:gutter="0"/>
          <w:paperSrc w:first="15"/>
          <w:cols w:space="720"/>
          <w:titlePg/>
        </w:sectPr>
      </w:pPr>
    </w:p>
    <w:p w:rsidR="00163602" w:rsidRPr="00A71BA4" w:rsidRDefault="00163602" w:rsidP="00163602">
      <w:pPr>
        <w:pStyle w:val="Sangradetextonormal"/>
        <w:jc w:val="center"/>
        <w:rPr>
          <w:sz w:val="22"/>
        </w:rPr>
      </w:pPr>
      <w:r>
        <w:object w:dxaOrig="5968" w:dyaOrig="11768">
          <v:shape id="_x0000_i1039" type="#_x0000_t75" style="width:318pt;height:626.25pt" o:ole="">
            <v:imagedata r:id="rId103" o:title=""/>
          </v:shape>
          <o:OLEObject Type="Embed" ProgID="Excel.Sheet.12" ShapeID="_x0000_i1039" DrawAspect="Content" ObjectID="_1325664842" r:id="rId104"/>
        </w:object>
      </w:r>
    </w:p>
    <w:p w:rsidR="00163602" w:rsidRPr="00A71BA4" w:rsidRDefault="00163602" w:rsidP="00163602">
      <w:pPr>
        <w:pStyle w:val="Sangradetextonormal"/>
        <w:rPr>
          <w:sz w:val="22"/>
        </w:rPr>
      </w:pPr>
    </w:p>
    <w:p w:rsidR="00163602" w:rsidRDefault="00163602" w:rsidP="00163602">
      <w:pPr>
        <w:pStyle w:val="Sangradetextonormal"/>
        <w:rPr>
          <w:color w:val="FF6600"/>
          <w:sz w:val="22"/>
        </w:rPr>
        <w:sectPr w:rsidR="00163602" w:rsidSect="000448F1">
          <w:type w:val="continuous"/>
          <w:pgSz w:w="11907" w:h="16840" w:code="9"/>
          <w:pgMar w:top="1701" w:right="1418" w:bottom="1418" w:left="1701" w:header="1134" w:footer="1134" w:gutter="0"/>
          <w:paperSrc w:first="15"/>
          <w:cols w:space="720"/>
          <w:titlePg/>
        </w:sectPr>
      </w:pPr>
    </w:p>
    <w:p w:rsidR="00163602" w:rsidRPr="00B857D1" w:rsidRDefault="00163602" w:rsidP="00163602">
      <w:pPr>
        <w:pStyle w:val="Ttulo2"/>
        <w:rPr>
          <w:rFonts w:ascii="Times New Roman" w:hAnsi="Times New Roman"/>
          <w:sz w:val="22"/>
        </w:rPr>
      </w:pPr>
      <w:r>
        <w:rPr>
          <w:sz w:val="24"/>
        </w:rPr>
        <w:lastRenderedPageBreak/>
        <w:br w:type="page"/>
      </w:r>
      <w:r w:rsidRPr="00B857D1">
        <w:rPr>
          <w:rFonts w:ascii="Times New Roman" w:hAnsi="Times New Roman"/>
          <w:sz w:val="22"/>
        </w:rPr>
        <w:lastRenderedPageBreak/>
        <w:t xml:space="preserve">4.2.   </w:t>
      </w:r>
      <w:r w:rsidRPr="00B857D1">
        <w:rPr>
          <w:rFonts w:ascii="Times New Roman" w:hAnsi="Times New Roman"/>
          <w:sz w:val="22"/>
        </w:rPr>
        <w:tab/>
        <w:t>Importaciones</w:t>
      </w:r>
    </w:p>
    <w:p w:rsidR="00163602" w:rsidRPr="00B857D1" w:rsidRDefault="00163602" w:rsidP="00163602">
      <w:pPr>
        <w:pStyle w:val="Textoindependiente"/>
        <w:rPr>
          <w:rFonts w:ascii="Times New Roman" w:hAnsi="Times New Roman"/>
          <w:sz w:val="22"/>
        </w:rPr>
      </w:pPr>
      <w:bookmarkStart w:id="13" w:name="_Toc531661063"/>
    </w:p>
    <w:p w:rsidR="00163602" w:rsidRPr="00B857D1" w:rsidRDefault="00163602" w:rsidP="00163602">
      <w:pPr>
        <w:pStyle w:val="Textoindependiente"/>
        <w:ind w:firstLine="709"/>
        <w:rPr>
          <w:rFonts w:ascii="Times New Roman" w:hAnsi="Times New Roman"/>
          <w:sz w:val="22"/>
        </w:rPr>
        <w:sectPr w:rsidR="00163602" w:rsidRPr="00B857D1">
          <w:footerReference w:type="default" r:id="rId105"/>
          <w:type w:val="continuous"/>
          <w:pgSz w:w="11907" w:h="16840" w:code="9"/>
          <w:pgMar w:top="1701" w:right="1418" w:bottom="1418" w:left="1701" w:header="1134" w:footer="1134" w:gutter="0"/>
          <w:paperSrc w:first="15"/>
          <w:cols w:space="720"/>
          <w:titlePg/>
        </w:sectPr>
      </w:pPr>
    </w:p>
    <w:p w:rsidR="00163602" w:rsidRPr="00511623" w:rsidRDefault="00163602" w:rsidP="00163602">
      <w:pPr>
        <w:pStyle w:val="Textoindependiente"/>
        <w:rPr>
          <w:rFonts w:ascii="Times New Roman" w:hAnsi="Times New Roman"/>
          <w:sz w:val="22"/>
        </w:rPr>
      </w:pPr>
      <w:r w:rsidRPr="00511623">
        <w:rPr>
          <w:rFonts w:ascii="Times New Roman" w:hAnsi="Times New Roman"/>
          <w:sz w:val="22"/>
        </w:rPr>
        <w:lastRenderedPageBreak/>
        <w:t xml:space="preserve">En noviembre, las </w:t>
      </w:r>
      <w:r w:rsidRPr="00511623">
        <w:rPr>
          <w:rFonts w:ascii="Times New Roman" w:hAnsi="Times New Roman"/>
          <w:b/>
          <w:sz w:val="22"/>
        </w:rPr>
        <w:t>importaciones</w:t>
      </w:r>
      <w:r w:rsidRPr="00511623">
        <w:rPr>
          <w:rFonts w:ascii="Times New Roman" w:hAnsi="Times New Roman"/>
          <w:sz w:val="22"/>
        </w:rPr>
        <w:t xml:space="preserve"> por Piura fueron del orden de los US$ 63,7 millones, siendo superiores en 88,4 por ciento a las registradas en igual mes del año pasado; por las mayores adquisici</w:t>
      </w:r>
      <w:r w:rsidRPr="00511623">
        <w:rPr>
          <w:rFonts w:ascii="Times New Roman" w:hAnsi="Times New Roman"/>
          <w:sz w:val="22"/>
        </w:rPr>
        <w:t>o</w:t>
      </w:r>
      <w:r w:rsidRPr="00511623">
        <w:rPr>
          <w:rFonts w:ascii="Times New Roman" w:hAnsi="Times New Roman"/>
          <w:sz w:val="22"/>
        </w:rPr>
        <w:t xml:space="preserve">nes de materias primas </w:t>
      </w:r>
      <w:r w:rsidRPr="00511623">
        <w:rPr>
          <w:rFonts w:ascii="Times New Roman" w:hAnsi="Times New Roman"/>
          <w:sz w:val="22"/>
        </w:rPr>
        <w:lastRenderedPageBreak/>
        <w:t>y productos i</w:t>
      </w:r>
      <w:r w:rsidRPr="00511623">
        <w:rPr>
          <w:rFonts w:ascii="Times New Roman" w:hAnsi="Times New Roman"/>
          <w:sz w:val="22"/>
        </w:rPr>
        <w:t>n</w:t>
      </w:r>
      <w:r w:rsidRPr="00511623">
        <w:rPr>
          <w:rFonts w:ascii="Times New Roman" w:hAnsi="Times New Roman"/>
          <w:sz w:val="22"/>
        </w:rPr>
        <w:t>termedios (51,5 por ciento) y de bienes de capital (538,5 por ciento) que más que compensaron la caída en bienes de consumo (-10,6 por ciento).</w:t>
      </w:r>
    </w:p>
    <w:p w:rsidR="00163602" w:rsidRPr="00511623" w:rsidRDefault="00163602" w:rsidP="00163602">
      <w:pPr>
        <w:pStyle w:val="Textoindependiente"/>
        <w:rPr>
          <w:rFonts w:ascii="Times New Roman" w:hAnsi="Times New Roman"/>
          <w:sz w:val="22"/>
        </w:rPr>
        <w:sectPr w:rsidR="00163602" w:rsidRPr="00511623" w:rsidSect="000448F1">
          <w:type w:val="continuous"/>
          <w:pgSz w:w="11907" w:h="16840" w:code="9"/>
          <w:pgMar w:top="1701" w:right="1418" w:bottom="1418" w:left="1701" w:header="1134" w:footer="1134" w:gutter="0"/>
          <w:paperSrc w:first="15"/>
          <w:cols w:num="2" w:space="708"/>
          <w:titlePg/>
        </w:sectPr>
      </w:pPr>
    </w:p>
    <w:p w:rsidR="00163602" w:rsidRDefault="00163602" w:rsidP="00163602">
      <w:pPr>
        <w:pStyle w:val="Textoindependiente"/>
        <w:rPr>
          <w:sz w:val="22"/>
        </w:rPr>
      </w:pPr>
    </w:p>
    <w:p w:rsidR="00163602" w:rsidRDefault="00163602" w:rsidP="00163602">
      <w:pPr>
        <w:pStyle w:val="Textoindependiente"/>
        <w:ind w:firstLine="709"/>
        <w:rPr>
          <w:sz w:val="22"/>
        </w:rPr>
      </w:pPr>
    </w:p>
    <w:p w:rsidR="00163602" w:rsidRDefault="00163602" w:rsidP="00163602">
      <w:pPr>
        <w:pStyle w:val="Textoindependiente"/>
        <w:ind w:firstLine="709"/>
        <w:rPr>
          <w:sz w:val="22"/>
        </w:rPr>
      </w:pPr>
    </w:p>
    <w:p w:rsidR="00163602" w:rsidRDefault="00163602" w:rsidP="00163602">
      <w:pPr>
        <w:pStyle w:val="Textoindependiente"/>
        <w:ind w:firstLine="709"/>
        <w:rPr>
          <w:sz w:val="22"/>
        </w:rPr>
        <w:sectPr w:rsidR="00163602">
          <w:type w:val="continuous"/>
          <w:pgSz w:w="11907" w:h="16840" w:code="9"/>
          <w:pgMar w:top="1701" w:right="1418" w:bottom="1418" w:left="1701" w:header="1134" w:footer="1134" w:gutter="0"/>
          <w:paperSrc w:first="15"/>
          <w:cols w:num="2" w:space="720" w:equalWidth="0">
            <w:col w:w="4040" w:space="708"/>
            <w:col w:w="4040"/>
          </w:cols>
          <w:titlePg/>
        </w:sectPr>
      </w:pPr>
    </w:p>
    <w:p w:rsidR="00163602" w:rsidRDefault="00163602" w:rsidP="00163602">
      <w:pPr>
        <w:pStyle w:val="Textoindependiente"/>
        <w:jc w:val="center"/>
        <w:rPr>
          <w:sz w:val="22"/>
        </w:rPr>
      </w:pPr>
      <w:r>
        <w:rPr>
          <w:sz w:val="22"/>
        </w:rPr>
        <w:object w:dxaOrig="9808" w:dyaOrig="6034">
          <v:shape id="_x0000_i1040" type="#_x0000_t75" style="width:458.25pt;height:301.5pt" o:ole="">
            <v:imagedata r:id="rId106" o:title=""/>
          </v:shape>
          <o:OLEObject Type="Embed" ProgID="Excel.Sheet.8" ShapeID="_x0000_i1040" DrawAspect="Content" ObjectID="_1325664843" r:id="rId107"/>
        </w:object>
      </w:r>
    </w:p>
    <w:p w:rsidR="00163602" w:rsidRDefault="00163602" w:rsidP="00163602">
      <w:pPr>
        <w:ind w:firstLine="708"/>
        <w:rPr>
          <w:sz w:val="22"/>
        </w:rPr>
        <w:sectPr w:rsidR="00163602">
          <w:type w:val="continuous"/>
          <w:pgSz w:w="11907" w:h="16840" w:code="9"/>
          <w:pgMar w:top="1701" w:right="1418" w:bottom="1418" w:left="1701" w:header="1134" w:footer="1134" w:gutter="0"/>
          <w:paperSrc w:first="15"/>
          <w:cols w:space="720"/>
          <w:titlePg/>
        </w:sectPr>
      </w:pPr>
    </w:p>
    <w:p w:rsidR="00163602" w:rsidRDefault="00163602" w:rsidP="00163602">
      <w:pPr>
        <w:pStyle w:val="Sangradetextonormal"/>
        <w:rPr>
          <w:sz w:val="22"/>
        </w:rPr>
      </w:pPr>
    </w:p>
    <w:p w:rsidR="00163602" w:rsidRDefault="00163602" w:rsidP="00163602">
      <w:pPr>
        <w:pStyle w:val="Sangradetextonormal"/>
        <w:rPr>
          <w:sz w:val="22"/>
        </w:rPr>
        <w:sectPr w:rsidR="00163602">
          <w:type w:val="continuous"/>
          <w:pgSz w:w="11907" w:h="16840" w:code="9"/>
          <w:pgMar w:top="1701" w:right="1418" w:bottom="1418" w:left="1701" w:header="1134" w:footer="1134" w:gutter="0"/>
          <w:paperSrc w:first="15"/>
          <w:cols w:num="2" w:space="720" w:equalWidth="0">
            <w:col w:w="4040" w:space="708"/>
            <w:col w:w="4040"/>
          </w:cols>
          <w:titlePg/>
        </w:sectPr>
      </w:pPr>
    </w:p>
    <w:p w:rsidR="00163602" w:rsidRDefault="00163602" w:rsidP="00163602">
      <w:pPr>
        <w:pStyle w:val="Sangradetextonormal"/>
        <w:ind w:firstLine="0"/>
        <w:rPr>
          <w:sz w:val="22"/>
        </w:rPr>
      </w:pPr>
      <w:r>
        <w:rPr>
          <w:sz w:val="22"/>
        </w:rPr>
        <w:lastRenderedPageBreak/>
        <w:t>En los once primeros meses del año, se o</w:t>
      </w:r>
      <w:r>
        <w:rPr>
          <w:sz w:val="22"/>
        </w:rPr>
        <w:t>b</w:t>
      </w:r>
      <w:r>
        <w:rPr>
          <w:sz w:val="22"/>
        </w:rPr>
        <w:t xml:space="preserve">servó una contracción de las importaciones de 43,5 por ciento. La participación relativa de las compras de materias primas cayó de </w:t>
      </w:r>
      <w:r>
        <w:rPr>
          <w:sz w:val="22"/>
        </w:rPr>
        <w:lastRenderedPageBreak/>
        <w:t>90,0 por ciento en similar período del año anterior a 74,8 por ciento; en tanto que la de los bienes de capital aumentó de 8,3 por cie</w:t>
      </w:r>
      <w:r>
        <w:rPr>
          <w:sz w:val="22"/>
        </w:rPr>
        <w:t>n</w:t>
      </w:r>
      <w:r>
        <w:rPr>
          <w:sz w:val="22"/>
        </w:rPr>
        <w:t>to a 22,1 por ciento.</w:t>
      </w:r>
    </w:p>
    <w:p w:rsidR="00163602" w:rsidRDefault="00163602" w:rsidP="00163602">
      <w:pPr>
        <w:pStyle w:val="Sangradetextonormal"/>
        <w:ind w:firstLine="0"/>
        <w:rPr>
          <w:sz w:val="22"/>
        </w:rPr>
        <w:sectPr w:rsidR="00163602">
          <w:type w:val="continuous"/>
          <w:pgSz w:w="11907" w:h="16840" w:code="9"/>
          <w:pgMar w:top="1701" w:right="1418" w:bottom="1418" w:left="1701" w:header="1134" w:footer="1134" w:gutter="0"/>
          <w:paperSrc w:first="15"/>
          <w:cols w:num="2" w:space="720" w:equalWidth="0">
            <w:col w:w="4040" w:space="708"/>
            <w:col w:w="4040"/>
          </w:cols>
          <w:titlePg/>
        </w:sectPr>
      </w:pPr>
    </w:p>
    <w:p w:rsidR="00163602" w:rsidRDefault="00163602" w:rsidP="00163602">
      <w:pPr>
        <w:pStyle w:val="Sangradetextonormal"/>
        <w:ind w:firstLine="0"/>
        <w:rPr>
          <w:sz w:val="22"/>
        </w:rPr>
        <w:sectPr w:rsidR="00163602">
          <w:type w:val="continuous"/>
          <w:pgSz w:w="11907" w:h="16840" w:code="9"/>
          <w:pgMar w:top="1701" w:right="1418" w:bottom="1418" w:left="1701" w:header="1134" w:footer="1134" w:gutter="0"/>
          <w:paperSrc w:first="15"/>
          <w:cols w:space="720"/>
          <w:titlePg/>
        </w:sectPr>
      </w:pPr>
    </w:p>
    <w:p w:rsidR="00163602" w:rsidRDefault="00163602" w:rsidP="00163602">
      <w:pPr>
        <w:pStyle w:val="Sangradetextonormal"/>
        <w:ind w:firstLine="0"/>
        <w:jc w:val="center"/>
        <w:rPr>
          <w:sz w:val="22"/>
        </w:rPr>
        <w:sectPr w:rsidR="00163602">
          <w:type w:val="continuous"/>
          <w:pgSz w:w="11907" w:h="16840" w:code="9"/>
          <w:pgMar w:top="1701" w:right="1418" w:bottom="1418" w:left="1701" w:header="1134" w:footer="1134" w:gutter="0"/>
          <w:paperSrc w:first="15"/>
          <w:cols w:space="720"/>
          <w:titlePg/>
        </w:sectPr>
      </w:pPr>
      <w:r>
        <w:rPr>
          <w:noProof/>
          <w:sz w:val="22"/>
          <w:lang w:val="es-PE" w:eastAsia="es-PE"/>
        </w:rPr>
        <w:lastRenderedPageBreak/>
        <w:drawing>
          <wp:inline distT="0" distB="0" distL="0" distR="0">
            <wp:extent cx="4714875" cy="2305050"/>
            <wp:effectExtent l="0" t="0" r="0" b="0"/>
            <wp:docPr id="19" name="Objeto 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bookmarkEnd w:id="12"/>
    <w:bookmarkEnd w:id="13"/>
    <w:p w:rsidR="00163602" w:rsidRDefault="00163602" w:rsidP="00163602">
      <w:pPr>
        <w:pStyle w:val="Sangradetextonormal"/>
        <w:ind w:firstLine="0"/>
        <w:rPr>
          <w:sz w:val="22"/>
        </w:rPr>
      </w:pPr>
      <w:r>
        <w:rPr>
          <w:sz w:val="22"/>
        </w:rPr>
        <w:lastRenderedPageBreak/>
        <w:t>Al finalizar el penúltimo mes del año, los principales países proveedores fueron:</w:t>
      </w:r>
    </w:p>
    <w:p w:rsidR="00163602" w:rsidRDefault="00163602" w:rsidP="00163602">
      <w:pPr>
        <w:pStyle w:val="Sangradetextonormal"/>
        <w:rPr>
          <w:sz w:val="22"/>
        </w:rPr>
      </w:pPr>
    </w:p>
    <w:p w:rsidR="00163602" w:rsidRDefault="00163602" w:rsidP="00163602">
      <w:pPr>
        <w:pStyle w:val="Sangradetextonormal"/>
        <w:ind w:firstLine="0"/>
        <w:rPr>
          <w:bCs/>
          <w:snapToGrid w:val="0"/>
          <w:sz w:val="22"/>
        </w:rPr>
      </w:pPr>
      <w:r>
        <w:rPr>
          <w:bCs/>
          <w:snapToGrid w:val="0"/>
          <w:sz w:val="22"/>
        </w:rPr>
        <w:t>Ecuador, con US$116,8 millones de aceites crudos de petróleo (US$107,5 millones); productos químicos para la industria (US$4,4 millones); aceite de palma (US$1,0 mill</w:t>
      </w:r>
      <w:r>
        <w:rPr>
          <w:bCs/>
          <w:snapToGrid w:val="0"/>
          <w:sz w:val="22"/>
        </w:rPr>
        <w:t>o</w:t>
      </w:r>
      <w:r>
        <w:rPr>
          <w:bCs/>
          <w:snapToGrid w:val="0"/>
          <w:sz w:val="22"/>
        </w:rPr>
        <w:t>nes); extractos y esencias de café (US$2,0 millones); cajas de papel o cartón (US$1,4 millones).</w:t>
      </w:r>
    </w:p>
    <w:p w:rsidR="00163602" w:rsidRDefault="00163602" w:rsidP="00163602">
      <w:pPr>
        <w:pStyle w:val="Sangradetextonormal"/>
        <w:rPr>
          <w:bCs/>
          <w:snapToGrid w:val="0"/>
          <w:sz w:val="22"/>
        </w:rPr>
      </w:pPr>
    </w:p>
    <w:p w:rsidR="00163602" w:rsidRDefault="00163602" w:rsidP="00163602">
      <w:pPr>
        <w:pStyle w:val="Sangradetextonormal"/>
        <w:ind w:firstLine="0"/>
        <w:rPr>
          <w:bCs/>
          <w:snapToGrid w:val="0"/>
          <w:sz w:val="22"/>
        </w:rPr>
      </w:pPr>
      <w:r>
        <w:rPr>
          <w:bCs/>
          <w:snapToGrid w:val="0"/>
          <w:sz w:val="22"/>
        </w:rPr>
        <w:t>Suiza, con US$114,8 millones de aceites crudos de petróleo (US$103,0 millones); úrea y otros abonos (US$10,8 millones); tractores (US$1,0 millón).</w:t>
      </w:r>
    </w:p>
    <w:p w:rsidR="00163602" w:rsidRDefault="00163602" w:rsidP="00163602">
      <w:pPr>
        <w:pStyle w:val="Sangradetextonormal"/>
        <w:rPr>
          <w:bCs/>
          <w:snapToGrid w:val="0"/>
          <w:sz w:val="22"/>
        </w:rPr>
      </w:pPr>
    </w:p>
    <w:p w:rsidR="00163602" w:rsidRDefault="00163602" w:rsidP="00163602">
      <w:pPr>
        <w:pStyle w:val="Sangradetextonormal"/>
        <w:ind w:firstLine="0"/>
        <w:rPr>
          <w:bCs/>
          <w:snapToGrid w:val="0"/>
          <w:sz w:val="22"/>
        </w:rPr>
      </w:pPr>
      <w:r>
        <w:rPr>
          <w:bCs/>
          <w:snapToGrid w:val="0"/>
          <w:sz w:val="22"/>
        </w:rPr>
        <w:t>Estados Unidos, con US$108,2 millones de aceites crudos de petróleo (US$12,0 mill</w:t>
      </w:r>
      <w:r>
        <w:rPr>
          <w:bCs/>
          <w:snapToGrid w:val="0"/>
          <w:sz w:val="22"/>
        </w:rPr>
        <w:t>o</w:t>
      </w:r>
      <w:r>
        <w:rPr>
          <w:bCs/>
          <w:snapToGrid w:val="0"/>
          <w:sz w:val="22"/>
        </w:rPr>
        <w:t>-</w:t>
      </w:r>
      <w:r>
        <w:rPr>
          <w:bCs/>
          <w:snapToGrid w:val="0"/>
          <w:sz w:val="22"/>
        </w:rPr>
        <w:br w:type="column"/>
      </w:r>
      <w:r>
        <w:rPr>
          <w:bCs/>
          <w:snapToGrid w:val="0"/>
          <w:sz w:val="22"/>
        </w:rPr>
        <w:lastRenderedPageBreak/>
        <w:t>nes); maquinaria de sondeo o perforación (US$13,9 millones); productos químicos para la industria (US$13,3 millones); maquinaria industrial (US$12,2 millones); tubos para perforación de petróleo o gas (US$6,7 millones); úrea y otros abonos (US$10,0 mill</w:t>
      </w:r>
      <w:r>
        <w:rPr>
          <w:bCs/>
          <w:snapToGrid w:val="0"/>
          <w:sz w:val="22"/>
        </w:rPr>
        <w:t>o</w:t>
      </w:r>
      <w:r>
        <w:rPr>
          <w:bCs/>
          <w:snapToGrid w:val="0"/>
          <w:sz w:val="22"/>
        </w:rPr>
        <w:t>nes); trigo (US$3,6 millones); vehículos de uso particular (US$13,1 millones); algodón (US$2,4 millones); aceite de soja en bruto (US$1,5 millones); entre otros.</w:t>
      </w:r>
    </w:p>
    <w:p w:rsidR="00163602" w:rsidRDefault="00163602" w:rsidP="00163602">
      <w:pPr>
        <w:pStyle w:val="Sangradetextonormal"/>
        <w:rPr>
          <w:bCs/>
          <w:snapToGrid w:val="0"/>
          <w:sz w:val="22"/>
        </w:rPr>
      </w:pPr>
    </w:p>
    <w:p w:rsidR="00163602" w:rsidRDefault="00163602" w:rsidP="00163602">
      <w:pPr>
        <w:pStyle w:val="Sangradetextonormal"/>
        <w:ind w:firstLine="0"/>
        <w:rPr>
          <w:bCs/>
          <w:snapToGrid w:val="0"/>
          <w:sz w:val="22"/>
        </w:rPr>
      </w:pPr>
      <w:r>
        <w:rPr>
          <w:bCs/>
          <w:snapToGrid w:val="0"/>
          <w:sz w:val="22"/>
        </w:rPr>
        <w:t>Venezuela, con aceites crudos de petróleo por US$39,7 millones.</w:t>
      </w:r>
    </w:p>
    <w:p w:rsidR="00163602" w:rsidRDefault="00163602" w:rsidP="00163602">
      <w:pPr>
        <w:pStyle w:val="Sangradetextonormal"/>
        <w:rPr>
          <w:bCs/>
          <w:snapToGrid w:val="0"/>
          <w:sz w:val="22"/>
        </w:rPr>
      </w:pPr>
    </w:p>
    <w:p w:rsidR="00163602" w:rsidRDefault="00163602" w:rsidP="00163602">
      <w:pPr>
        <w:pStyle w:val="Sangradetextonormal"/>
        <w:ind w:firstLine="0"/>
        <w:rPr>
          <w:bCs/>
          <w:snapToGrid w:val="0"/>
          <w:sz w:val="22"/>
        </w:rPr>
      </w:pPr>
      <w:r>
        <w:rPr>
          <w:bCs/>
          <w:snapToGrid w:val="0"/>
          <w:sz w:val="22"/>
        </w:rPr>
        <w:t>Canadá, con US$21,3 millones de trigo (US$11,3 millones); máquinas de sondeo (US$2,3 millones); maquinaria industrial (US$6,9 millones).</w:t>
      </w:r>
    </w:p>
    <w:p w:rsidR="00163602" w:rsidRDefault="00163602" w:rsidP="00163602">
      <w:pPr>
        <w:pStyle w:val="Sangradetextonormal"/>
        <w:rPr>
          <w:bCs/>
          <w:snapToGrid w:val="0"/>
          <w:sz w:val="22"/>
        </w:rPr>
      </w:pPr>
    </w:p>
    <w:p w:rsidR="00163602" w:rsidRDefault="00163602" w:rsidP="00163602">
      <w:pPr>
        <w:pStyle w:val="Sangradetextonormal"/>
        <w:ind w:firstLine="0"/>
        <w:rPr>
          <w:snapToGrid w:val="0"/>
        </w:rPr>
        <w:sectPr w:rsidR="00163602">
          <w:footerReference w:type="first" r:id="rId109"/>
          <w:type w:val="continuous"/>
          <w:pgSz w:w="11907" w:h="16840" w:code="9"/>
          <w:pgMar w:top="1701" w:right="1418" w:bottom="1418" w:left="1701" w:header="1134" w:footer="1134" w:gutter="0"/>
          <w:paperSrc w:first="15"/>
          <w:cols w:num="2" w:space="720" w:equalWidth="0">
            <w:col w:w="4034" w:space="720"/>
            <w:col w:w="4034"/>
          </w:cols>
          <w:titlePg/>
        </w:sectPr>
      </w:pPr>
    </w:p>
    <w:p w:rsidR="00163602" w:rsidRDefault="00163602" w:rsidP="00163602">
      <w:pPr>
        <w:pStyle w:val="Sangradetextonormal"/>
        <w:ind w:firstLine="0"/>
        <w:rPr>
          <w:snapToGrid w:val="0"/>
        </w:rPr>
      </w:pPr>
    </w:p>
    <w:p w:rsidR="00163602" w:rsidRDefault="00163602" w:rsidP="00163602">
      <w:pPr>
        <w:pStyle w:val="Sangradetextonormal"/>
        <w:ind w:firstLine="0"/>
        <w:jc w:val="center"/>
        <w:sectPr w:rsidR="00163602" w:rsidSect="007A2817">
          <w:type w:val="continuous"/>
          <w:pgSz w:w="11907" w:h="16840" w:code="9"/>
          <w:pgMar w:top="1701" w:right="1418" w:bottom="1418" w:left="1701" w:header="1134" w:footer="1134" w:gutter="0"/>
          <w:paperSrc w:first="15"/>
          <w:cols w:num="2" w:space="720"/>
          <w:titlePg/>
        </w:sectPr>
      </w:pPr>
    </w:p>
    <w:p w:rsidR="00163602" w:rsidRDefault="00163602" w:rsidP="00163602">
      <w:pPr>
        <w:pStyle w:val="Sangradetextonormal"/>
        <w:ind w:firstLine="0"/>
        <w:jc w:val="center"/>
      </w:pPr>
    </w:p>
    <w:p w:rsidR="00163602" w:rsidRDefault="00163602" w:rsidP="00163602">
      <w:pPr>
        <w:pStyle w:val="Sangradetextonormal"/>
        <w:ind w:firstLine="0"/>
        <w:jc w:val="center"/>
        <w:sectPr w:rsidR="00163602" w:rsidSect="00B857D1">
          <w:type w:val="continuous"/>
          <w:pgSz w:w="11907" w:h="16840" w:code="9"/>
          <w:pgMar w:top="1701" w:right="1418" w:bottom="1418" w:left="1701" w:header="1134" w:footer="1134" w:gutter="0"/>
          <w:paperSrc w:first="15"/>
          <w:cols w:space="720"/>
          <w:titlePg/>
        </w:sectPr>
      </w:pPr>
    </w:p>
    <w:p w:rsidR="00163602" w:rsidRDefault="00163602" w:rsidP="00163602">
      <w:pPr>
        <w:pStyle w:val="Sangradetextonormal"/>
        <w:ind w:firstLine="0"/>
        <w:jc w:val="center"/>
        <w:sectPr w:rsidR="00163602" w:rsidSect="00063547">
          <w:headerReference w:type="default" r:id="rId110"/>
          <w:footerReference w:type="default" r:id="rId111"/>
          <w:type w:val="continuous"/>
          <w:pgSz w:w="11907" w:h="16840" w:code="9"/>
          <w:pgMar w:top="1701" w:right="1418" w:bottom="1418" w:left="1701" w:header="1134" w:footer="1134" w:gutter="0"/>
          <w:paperSrc w:first="15"/>
          <w:cols w:space="709"/>
        </w:sectPr>
      </w:pPr>
      <w:r>
        <w:object w:dxaOrig="7752" w:dyaOrig="3890">
          <v:shape id="_x0000_i1041" type="#_x0000_t75" style="width:361.5pt;height:181.5pt" o:ole="">
            <v:imagedata r:id="rId112" o:title=""/>
          </v:shape>
          <o:OLEObject Type="Embed" ProgID="Excel.Sheet.12" ShapeID="_x0000_i1041" DrawAspect="Content" ObjectID="_1325664844" r:id="rId113"/>
        </w:object>
      </w:r>
    </w:p>
    <w:p w:rsidR="00163602" w:rsidRDefault="00163602" w:rsidP="00163602">
      <w:pPr>
        <w:pStyle w:val="Sangradetextonormal"/>
        <w:ind w:firstLine="0"/>
        <w:jc w:val="center"/>
        <w:rPr>
          <w:snapToGrid w:val="0"/>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p w:rsidR="00163602" w:rsidRDefault="00163602" w:rsidP="00163602">
      <w:pPr>
        <w:pStyle w:val="Sangradetextonormal"/>
        <w:ind w:firstLine="0"/>
        <w:rPr>
          <w:sz w:val="22"/>
          <w:highlight w:val="yellow"/>
        </w:rPr>
      </w:pPr>
    </w:p>
    <w:bookmarkEnd w:id="9"/>
    <w:bookmarkEnd w:id="10"/>
    <w:p w:rsidR="00163602" w:rsidRDefault="00163602" w:rsidP="00163602">
      <w:pPr>
        <w:pStyle w:val="Sangradetextonormal"/>
        <w:ind w:firstLine="0"/>
        <w:jc w:val="center"/>
        <w:rPr>
          <w:snapToGrid w:val="0"/>
        </w:rPr>
      </w:pPr>
    </w:p>
    <w:p w:rsidR="00163602" w:rsidRDefault="00163602" w:rsidP="00163602">
      <w:pPr>
        <w:pStyle w:val="Sangradetextonormal"/>
        <w:ind w:firstLine="0"/>
        <w:jc w:val="center"/>
        <w:rPr>
          <w:snapToGrid w:val="0"/>
        </w:rPr>
      </w:pPr>
    </w:p>
    <w:p w:rsidR="00163602" w:rsidRDefault="00163602" w:rsidP="00163602">
      <w:pPr>
        <w:pStyle w:val="Sangradetextonormal"/>
        <w:ind w:firstLine="0"/>
        <w:jc w:val="center"/>
        <w:rPr>
          <w:snapToGrid w:val="0"/>
        </w:rPr>
      </w:pPr>
    </w:p>
    <w:p w:rsidR="00163602" w:rsidRDefault="00163602" w:rsidP="00163602">
      <w:pPr>
        <w:pStyle w:val="Sangradetextonormal"/>
        <w:ind w:firstLine="0"/>
        <w:jc w:val="center"/>
        <w:rPr>
          <w:snapToGrid w:val="0"/>
        </w:rPr>
      </w:pPr>
    </w:p>
    <w:p w:rsidR="00163602" w:rsidRDefault="00163602" w:rsidP="00163602">
      <w:pPr>
        <w:pStyle w:val="Sangradetextonormal"/>
        <w:ind w:firstLine="0"/>
        <w:jc w:val="center"/>
        <w:rPr>
          <w:snapToGrid w:val="0"/>
        </w:rPr>
      </w:pPr>
    </w:p>
    <w:p w:rsidR="00163602" w:rsidRDefault="00163602" w:rsidP="00163602">
      <w:pPr>
        <w:pStyle w:val="Sangradetextonormal"/>
        <w:ind w:firstLine="0"/>
        <w:jc w:val="center"/>
        <w:rPr>
          <w:snapToGrid w:val="0"/>
        </w:rPr>
      </w:pPr>
    </w:p>
    <w:p w:rsidR="00163602" w:rsidRDefault="00163602" w:rsidP="00163602">
      <w:pPr>
        <w:pStyle w:val="Sangradetextonormal"/>
        <w:ind w:firstLine="0"/>
        <w:jc w:val="center"/>
        <w:rPr>
          <w:snapToGrid w:val="0"/>
        </w:rPr>
      </w:pPr>
    </w:p>
    <w:p w:rsidR="00163602" w:rsidRDefault="00163602" w:rsidP="00163602">
      <w:pPr>
        <w:pStyle w:val="Sangradetextonormal"/>
        <w:ind w:firstLine="0"/>
        <w:jc w:val="center"/>
        <w:rPr>
          <w:snapToGrid w:val="0"/>
        </w:rPr>
      </w:pPr>
    </w:p>
    <w:p w:rsidR="00163602" w:rsidRDefault="00163602" w:rsidP="00163602">
      <w:pPr>
        <w:pStyle w:val="Sangradetextonormal"/>
        <w:ind w:firstLine="0"/>
        <w:jc w:val="center"/>
        <w:rPr>
          <w:snapToGrid w:val="0"/>
        </w:rPr>
      </w:pPr>
    </w:p>
    <w:p w:rsidR="00163602" w:rsidRDefault="00163602" w:rsidP="00163602">
      <w:pPr>
        <w:pStyle w:val="Sangradetextonormal"/>
        <w:ind w:firstLine="0"/>
        <w:jc w:val="center"/>
        <w:rPr>
          <w:snapToGrid w:val="0"/>
        </w:rPr>
      </w:pPr>
    </w:p>
    <w:p w:rsidR="00163602" w:rsidRPr="008B2770" w:rsidRDefault="00163602" w:rsidP="00163602">
      <w:pPr>
        <w:pStyle w:val="Sangradetextonormal"/>
        <w:ind w:firstLine="0"/>
        <w:rPr>
          <w:color w:val="FF0000"/>
          <w:sz w:val="22"/>
        </w:rPr>
      </w:pPr>
    </w:p>
    <w:p w:rsidR="00163602" w:rsidRPr="008B2770" w:rsidRDefault="00163602" w:rsidP="00163602">
      <w:pPr>
        <w:pStyle w:val="Sangradetextonormal"/>
        <w:ind w:firstLine="0"/>
        <w:rPr>
          <w:color w:val="FF0000"/>
          <w:sz w:val="22"/>
        </w:rPr>
      </w:pPr>
    </w:p>
    <w:p w:rsidR="00163602" w:rsidRPr="008B2770" w:rsidRDefault="00163602" w:rsidP="00163602">
      <w:pPr>
        <w:pStyle w:val="Sangradetextonormal"/>
        <w:ind w:firstLine="0"/>
        <w:rPr>
          <w:color w:val="FF0000"/>
          <w:sz w:val="22"/>
        </w:rPr>
        <w:sectPr w:rsidR="00163602" w:rsidRPr="008B2770">
          <w:type w:val="continuous"/>
          <w:pgSz w:w="11907" w:h="16840" w:code="9"/>
          <w:pgMar w:top="1701" w:right="1418" w:bottom="1418" w:left="1701" w:header="1134" w:footer="1134" w:gutter="0"/>
          <w:paperSrc w:first="15"/>
          <w:cols w:num="2" w:space="709"/>
        </w:sectPr>
      </w:pPr>
    </w:p>
    <w:p w:rsidR="00163602" w:rsidRPr="00F06596" w:rsidRDefault="00163602" w:rsidP="00163602">
      <w:pPr>
        <w:pStyle w:val="Ttulo4"/>
        <w:keepNext w:val="0"/>
        <w:numPr>
          <w:ilvl w:val="0"/>
          <w:numId w:val="2"/>
        </w:numPr>
        <w:tabs>
          <w:tab w:val="clear" w:pos="-1099"/>
        </w:tabs>
        <w:jc w:val="left"/>
        <w:rPr>
          <w:sz w:val="26"/>
        </w:rPr>
      </w:pPr>
      <w:r w:rsidRPr="00F06596">
        <w:rPr>
          <w:sz w:val="26"/>
        </w:rPr>
        <w:lastRenderedPageBreak/>
        <w:t>FINANZAS PÚBLICAS</w:t>
      </w:r>
    </w:p>
    <w:p w:rsidR="00163602" w:rsidRPr="00F06596" w:rsidRDefault="00163602" w:rsidP="00163602"/>
    <w:p w:rsidR="00163602" w:rsidRPr="00577269" w:rsidRDefault="00163602" w:rsidP="00163602">
      <w:pPr>
        <w:numPr>
          <w:ilvl w:val="1"/>
          <w:numId w:val="3"/>
        </w:numPr>
        <w:rPr>
          <w:b/>
        </w:rPr>
      </w:pPr>
      <w:r w:rsidRPr="00577269">
        <w:rPr>
          <w:b/>
        </w:rPr>
        <w:t>Gobierno Central</w:t>
      </w:r>
    </w:p>
    <w:p w:rsidR="00163602" w:rsidRPr="008B2770" w:rsidRDefault="00163602" w:rsidP="00163602">
      <w:pPr>
        <w:rPr>
          <w:b/>
          <w:color w:val="FF0000"/>
        </w:rPr>
      </w:pPr>
    </w:p>
    <w:p w:rsidR="00163602" w:rsidRPr="008B2770" w:rsidRDefault="00163602" w:rsidP="00163602">
      <w:pPr>
        <w:rPr>
          <w:b/>
          <w:color w:val="FF0000"/>
        </w:rPr>
      </w:pPr>
    </w:p>
    <w:p w:rsidR="00163602" w:rsidRPr="008B2770" w:rsidRDefault="00163602" w:rsidP="00163602">
      <w:pPr>
        <w:pStyle w:val="Textoindependiente2"/>
        <w:rPr>
          <w:color w:val="FF0000"/>
          <w:sz w:val="22"/>
        </w:rPr>
        <w:sectPr w:rsidR="00163602" w:rsidRPr="008B2770">
          <w:type w:val="continuous"/>
          <w:pgSz w:w="11907" w:h="16840" w:code="9"/>
          <w:pgMar w:top="1418" w:right="1701" w:bottom="1418" w:left="1701" w:header="720" w:footer="720" w:gutter="0"/>
          <w:cols w:num="2" w:space="709"/>
        </w:sectPr>
      </w:pPr>
    </w:p>
    <w:p w:rsidR="00163602" w:rsidRPr="008B2770" w:rsidRDefault="00163602" w:rsidP="00163602">
      <w:pPr>
        <w:pStyle w:val="Textoindependiente2"/>
        <w:rPr>
          <w:color w:val="FF0000"/>
          <w:sz w:val="22"/>
        </w:rPr>
      </w:pPr>
    </w:p>
    <w:p w:rsidR="00163602" w:rsidRPr="008B2770" w:rsidRDefault="00163602" w:rsidP="00163602">
      <w:pPr>
        <w:pStyle w:val="Textoindependiente2"/>
        <w:tabs>
          <w:tab w:val="left" w:pos="2552"/>
        </w:tabs>
        <w:rPr>
          <w:color w:val="FF0000"/>
          <w:sz w:val="22"/>
        </w:rPr>
        <w:sectPr w:rsidR="00163602" w:rsidRPr="008B2770">
          <w:type w:val="continuous"/>
          <w:pgSz w:w="11907" w:h="16840" w:code="9"/>
          <w:pgMar w:top="1418" w:right="1701" w:bottom="1418" w:left="1701" w:header="720" w:footer="720" w:gutter="0"/>
          <w:cols w:num="2" w:space="720"/>
        </w:sectPr>
      </w:pPr>
    </w:p>
    <w:p w:rsidR="00163602" w:rsidRDefault="00163602" w:rsidP="00163602">
      <w:pPr>
        <w:pStyle w:val="Textoindependiente2"/>
        <w:tabs>
          <w:tab w:val="left" w:pos="2552"/>
        </w:tabs>
        <w:rPr>
          <w:color w:val="FF0000"/>
          <w:sz w:val="22"/>
        </w:rPr>
      </w:pPr>
      <w:r w:rsidRPr="00EA304C">
        <w:rPr>
          <w:sz w:val="22"/>
        </w:rPr>
        <w:lastRenderedPageBreak/>
        <w:t xml:space="preserve">En </w:t>
      </w:r>
      <w:r>
        <w:rPr>
          <w:sz w:val="22"/>
        </w:rPr>
        <w:t xml:space="preserve">noviembre, los ingresos del Gobierno Central bordearon los S/.84,3 millones, registrando un leve incremento de 0,2 por ciento respecto de similar mes del 2008. Los impuestos a los ingresos se contrajeron en 6,6 por ciento durante el mes, lo cual fue </w:t>
      </w:r>
      <w:r>
        <w:rPr>
          <w:sz w:val="22"/>
        </w:rPr>
        <w:lastRenderedPageBreak/>
        <w:t>compensado por la recuperación del impuesto general a las ventas en 7,6 por cie</w:t>
      </w:r>
      <w:r>
        <w:rPr>
          <w:sz w:val="22"/>
        </w:rPr>
        <w:t>n</w:t>
      </w:r>
      <w:r>
        <w:rPr>
          <w:sz w:val="22"/>
        </w:rPr>
        <w:t>to. En lo que va del año, la recaudación fiscal se contrajo en 25,0 puntos porcentu</w:t>
      </w:r>
      <w:r>
        <w:rPr>
          <w:sz w:val="22"/>
        </w:rPr>
        <w:t>a</w:t>
      </w:r>
      <w:r>
        <w:rPr>
          <w:sz w:val="22"/>
        </w:rPr>
        <w:t xml:space="preserve">les. </w:t>
      </w:r>
    </w:p>
    <w:p w:rsidR="00163602" w:rsidRDefault="00163602" w:rsidP="00163602">
      <w:pPr>
        <w:pStyle w:val="Textoindependiente2"/>
        <w:tabs>
          <w:tab w:val="left" w:pos="2552"/>
        </w:tabs>
        <w:rPr>
          <w:color w:val="FF0000"/>
          <w:sz w:val="22"/>
        </w:rPr>
        <w:sectPr w:rsidR="00163602">
          <w:type w:val="continuous"/>
          <w:pgSz w:w="11907" w:h="16840" w:code="9"/>
          <w:pgMar w:top="1418" w:right="1701" w:bottom="1418" w:left="1701" w:header="720" w:footer="720" w:gutter="0"/>
          <w:cols w:num="2" w:space="720"/>
        </w:sectPr>
      </w:pPr>
    </w:p>
    <w:p w:rsidR="00163602" w:rsidRDefault="00163602" w:rsidP="00163602">
      <w:pPr>
        <w:pStyle w:val="Textoindependiente2"/>
        <w:tabs>
          <w:tab w:val="left" w:pos="2552"/>
        </w:tabs>
        <w:jc w:val="center"/>
        <w:rPr>
          <w:color w:val="FF0000"/>
          <w:sz w:val="22"/>
        </w:rPr>
        <w:sectPr w:rsidR="00163602" w:rsidSect="00121256">
          <w:type w:val="continuous"/>
          <w:pgSz w:w="11907" w:h="16840" w:code="9"/>
          <w:pgMar w:top="1418" w:right="1701" w:bottom="1418" w:left="1701" w:header="720" w:footer="720" w:gutter="0"/>
          <w:cols w:space="720"/>
        </w:sectPr>
      </w:pPr>
    </w:p>
    <w:p w:rsidR="00163602" w:rsidRDefault="00163602" w:rsidP="00163602">
      <w:pPr>
        <w:pStyle w:val="Textoindependiente2"/>
        <w:tabs>
          <w:tab w:val="left" w:pos="2552"/>
        </w:tabs>
        <w:rPr>
          <w:color w:val="FF0000"/>
          <w:sz w:val="22"/>
        </w:rPr>
        <w:sectPr w:rsidR="00163602">
          <w:type w:val="continuous"/>
          <w:pgSz w:w="11907" w:h="16840" w:code="9"/>
          <w:pgMar w:top="1418" w:right="1701" w:bottom="1418" w:left="1701" w:header="720" w:footer="720" w:gutter="0"/>
          <w:cols w:num="2" w:space="720"/>
        </w:sectPr>
      </w:pPr>
    </w:p>
    <w:p w:rsidR="00163602" w:rsidRDefault="00163602" w:rsidP="00163602">
      <w:pPr>
        <w:pStyle w:val="Textoindependiente2"/>
        <w:tabs>
          <w:tab w:val="left" w:pos="2552"/>
        </w:tabs>
        <w:jc w:val="center"/>
        <w:rPr>
          <w:color w:val="FF0000"/>
          <w:sz w:val="22"/>
        </w:rPr>
        <w:sectPr w:rsidR="00163602">
          <w:type w:val="continuous"/>
          <w:pgSz w:w="11907" w:h="16840" w:code="9"/>
          <w:pgMar w:top="1418" w:right="1701" w:bottom="1418" w:left="1701" w:header="720" w:footer="720" w:gutter="0"/>
          <w:cols w:space="720"/>
        </w:sectPr>
      </w:pPr>
      <w:r>
        <w:rPr>
          <w:color w:val="FF0000"/>
          <w:sz w:val="22"/>
        </w:rPr>
        <w:object w:dxaOrig="10485" w:dyaOrig="6246">
          <v:shape id="_x0000_i1042" type="#_x0000_t75" style="width:424.5pt;height:303.75pt" o:ole="">
            <v:imagedata r:id="rId114" o:title=""/>
          </v:shape>
          <o:OLEObject Type="Embed" ProgID="Excel.Sheet.12" ShapeID="_x0000_i1042" DrawAspect="Content" ObjectID="_1325664845" r:id="rId115"/>
        </w:object>
      </w:r>
    </w:p>
    <w:p w:rsidR="00163602" w:rsidRPr="008B2770" w:rsidRDefault="00163602" w:rsidP="00163602">
      <w:pPr>
        <w:pStyle w:val="Textoindependiente2"/>
        <w:tabs>
          <w:tab w:val="left" w:pos="2552"/>
        </w:tabs>
        <w:rPr>
          <w:color w:val="FF0000"/>
          <w:sz w:val="22"/>
        </w:rPr>
      </w:pPr>
    </w:p>
    <w:p w:rsidR="00163602" w:rsidRPr="008B2770" w:rsidRDefault="00163602" w:rsidP="00163602">
      <w:pPr>
        <w:pStyle w:val="Textoindependiente2"/>
        <w:tabs>
          <w:tab w:val="left" w:pos="2552"/>
        </w:tabs>
        <w:rPr>
          <w:color w:val="FF0000"/>
          <w:sz w:val="22"/>
        </w:rPr>
      </w:pPr>
    </w:p>
    <w:p w:rsidR="00163602" w:rsidRPr="00943FE4" w:rsidRDefault="00163602" w:rsidP="00163602">
      <w:pPr>
        <w:rPr>
          <w:b/>
          <w:bCs/>
        </w:rPr>
      </w:pPr>
      <w:r w:rsidRPr="00943FE4">
        <w:rPr>
          <w:b/>
          <w:bCs/>
        </w:rPr>
        <w:t>4.2 Gobierno Regional</w:t>
      </w:r>
    </w:p>
    <w:p w:rsidR="00163602" w:rsidRPr="00943FE4" w:rsidRDefault="00163602" w:rsidP="00163602">
      <w:pPr>
        <w:rPr>
          <w:color w:val="FF0000"/>
          <w:sz w:val="22"/>
        </w:rPr>
      </w:pPr>
    </w:p>
    <w:p w:rsidR="00163602" w:rsidRPr="00943FE4" w:rsidRDefault="00163602" w:rsidP="00163602">
      <w:pPr>
        <w:rPr>
          <w:color w:val="FF0000"/>
          <w:sz w:val="22"/>
        </w:rPr>
        <w:sectPr w:rsidR="00163602" w:rsidRPr="00943FE4">
          <w:type w:val="continuous"/>
          <w:pgSz w:w="11907" w:h="16840" w:code="9"/>
          <w:pgMar w:top="1418" w:right="1701" w:bottom="1418" w:left="1701" w:header="720" w:footer="720" w:gutter="0"/>
          <w:cols w:space="709"/>
        </w:sectPr>
      </w:pPr>
    </w:p>
    <w:p w:rsidR="00163602" w:rsidRPr="00943FE4" w:rsidRDefault="00163602" w:rsidP="00163602">
      <w:pPr>
        <w:pStyle w:val="Textoindependiente2"/>
        <w:rPr>
          <w:sz w:val="22"/>
          <w:szCs w:val="22"/>
        </w:rPr>
      </w:pPr>
      <w:r w:rsidRPr="00943FE4">
        <w:rPr>
          <w:sz w:val="22"/>
          <w:szCs w:val="22"/>
        </w:rPr>
        <w:lastRenderedPageBreak/>
        <w:t xml:space="preserve">En noviembre, los gastos del Gobierno Regional bordearon los S/.54, 9 millones, resultando menores en 25,2 por ciento, en términos reales, respecto a los de similar mes del año anterior. Esto obedeció a la disminución de los gastos corrientes (-6,3 </w:t>
      </w:r>
      <w:r w:rsidRPr="00943FE4">
        <w:rPr>
          <w:sz w:val="22"/>
          <w:szCs w:val="22"/>
        </w:rPr>
        <w:lastRenderedPageBreak/>
        <w:t xml:space="preserve">por ciento) y, sobre todo, de capital (-67,6 por ciento). </w:t>
      </w:r>
    </w:p>
    <w:p w:rsidR="00163602" w:rsidRPr="00943FE4" w:rsidRDefault="00163602" w:rsidP="00163602">
      <w:pPr>
        <w:pStyle w:val="Textoindependiente2"/>
        <w:rPr>
          <w:sz w:val="22"/>
          <w:szCs w:val="22"/>
        </w:rPr>
      </w:pPr>
    </w:p>
    <w:p w:rsidR="00163602" w:rsidRDefault="00163602" w:rsidP="00163602">
      <w:pPr>
        <w:pStyle w:val="Textoindependiente2"/>
        <w:rPr>
          <w:sz w:val="22"/>
          <w:szCs w:val="22"/>
        </w:rPr>
      </w:pPr>
      <w:r w:rsidRPr="00943FE4">
        <w:rPr>
          <w:sz w:val="22"/>
          <w:szCs w:val="22"/>
        </w:rPr>
        <w:t>No obstante, el gasto de la autoridad regi</w:t>
      </w:r>
      <w:r w:rsidRPr="00943FE4">
        <w:rPr>
          <w:sz w:val="22"/>
          <w:szCs w:val="22"/>
        </w:rPr>
        <w:t>o</w:t>
      </w:r>
      <w:r w:rsidRPr="00943FE4">
        <w:rPr>
          <w:sz w:val="22"/>
          <w:szCs w:val="22"/>
        </w:rPr>
        <w:t>nal, en lo que va del año, creció 3,0  por ciento.</w:t>
      </w:r>
    </w:p>
    <w:p w:rsidR="00163602" w:rsidRDefault="00163602" w:rsidP="00163602">
      <w:pPr>
        <w:pStyle w:val="Textoindependiente2"/>
        <w:rPr>
          <w:sz w:val="22"/>
          <w:szCs w:val="22"/>
        </w:rPr>
        <w:sectPr w:rsidR="00163602" w:rsidSect="004A2EF9">
          <w:type w:val="continuous"/>
          <w:pgSz w:w="11907" w:h="16840" w:code="9"/>
          <w:pgMar w:top="1418" w:right="1701" w:bottom="1418" w:left="1701" w:header="720" w:footer="720" w:gutter="0"/>
          <w:cols w:num="2" w:space="720"/>
        </w:sectPr>
      </w:pPr>
    </w:p>
    <w:p w:rsidR="00163602" w:rsidRDefault="00163602" w:rsidP="00163602">
      <w:pPr>
        <w:pStyle w:val="Textoindependiente2"/>
        <w:jc w:val="center"/>
        <w:rPr>
          <w:color w:val="FF0000"/>
          <w:sz w:val="22"/>
          <w:szCs w:val="22"/>
        </w:rPr>
        <w:sectPr w:rsidR="00163602">
          <w:type w:val="continuous"/>
          <w:pgSz w:w="11907" w:h="16840" w:code="9"/>
          <w:pgMar w:top="1418" w:right="1701" w:bottom="1418" w:left="1701" w:header="720" w:footer="720" w:gutter="0"/>
          <w:cols w:space="720" w:equalWidth="0">
            <w:col w:w="8505"/>
          </w:cols>
        </w:sectPr>
      </w:pPr>
      <w:r w:rsidRPr="008E36CD">
        <w:rPr>
          <w:color w:val="FF0000"/>
          <w:sz w:val="22"/>
        </w:rPr>
        <w:object w:dxaOrig="8828" w:dyaOrig="4878">
          <v:shape id="_x0000_i1043" type="#_x0000_t75" style="width:426.75pt;height:253.5pt" o:ole="">
            <v:imagedata r:id="rId116" o:title=""/>
          </v:shape>
          <o:OLEObject Type="Embed" ProgID="Excel.Sheet.12" ShapeID="_x0000_i1043" DrawAspect="Content" ObjectID="_1325664846" r:id="rId117"/>
        </w:object>
      </w:r>
    </w:p>
    <w:p w:rsidR="00163602" w:rsidRDefault="00163602" w:rsidP="00163602">
      <w:pPr>
        <w:pStyle w:val="Textoindependiente2"/>
        <w:jc w:val="center"/>
        <w:rPr>
          <w:color w:val="FF0000"/>
          <w:sz w:val="22"/>
          <w:szCs w:val="22"/>
        </w:rPr>
      </w:pPr>
    </w:p>
    <w:p w:rsidR="00163602" w:rsidRDefault="00163602" w:rsidP="00163602">
      <w:pPr>
        <w:pStyle w:val="Textoindependiente2"/>
        <w:jc w:val="center"/>
        <w:rPr>
          <w:color w:val="FF0000"/>
          <w:sz w:val="22"/>
          <w:szCs w:val="22"/>
        </w:rPr>
      </w:pPr>
    </w:p>
    <w:p w:rsidR="00163602" w:rsidRDefault="00163602" w:rsidP="00163602">
      <w:pPr>
        <w:pStyle w:val="Textoindependiente2"/>
        <w:jc w:val="center"/>
        <w:rPr>
          <w:color w:val="FF0000"/>
          <w:sz w:val="22"/>
          <w:szCs w:val="22"/>
        </w:rPr>
        <w:sectPr w:rsidR="00163602">
          <w:type w:val="continuous"/>
          <w:pgSz w:w="11907" w:h="16840" w:code="9"/>
          <w:pgMar w:top="1418" w:right="1701" w:bottom="1418" w:left="1701" w:header="720" w:footer="720" w:gutter="0"/>
          <w:cols w:space="720" w:equalWidth="0">
            <w:col w:w="8505"/>
          </w:cols>
        </w:sectPr>
      </w:pPr>
    </w:p>
    <w:p w:rsidR="00163602" w:rsidRDefault="00163602" w:rsidP="00163602">
      <w:pPr>
        <w:pStyle w:val="Textoindependiente2"/>
        <w:rPr>
          <w:sz w:val="22"/>
        </w:rPr>
      </w:pPr>
      <w:r>
        <w:rPr>
          <w:sz w:val="22"/>
        </w:rPr>
        <w:lastRenderedPageBreak/>
        <w:t>Los gastos ejecutados en noviembre fueron financiados mayormente con Recursos Ordinarios (91,1 por ciento del total); los cu</w:t>
      </w:r>
      <w:r>
        <w:rPr>
          <w:sz w:val="22"/>
        </w:rPr>
        <w:t>a</w:t>
      </w:r>
      <w:r>
        <w:rPr>
          <w:sz w:val="22"/>
        </w:rPr>
        <w:t xml:space="preserve">les, sin embargo, disminuyeron en 7,0 por ciento con relación a análogo mes del </w:t>
      </w:r>
      <w:r>
        <w:rPr>
          <w:sz w:val="22"/>
        </w:rPr>
        <w:lastRenderedPageBreak/>
        <w:t xml:space="preserve">año anterior. La segunda fuente de ingresos fue el canon petrolero, con una participación del 5,1 por ciento y una caída del 47,1 por ciento. </w:t>
      </w:r>
    </w:p>
    <w:p w:rsidR="00163602" w:rsidRDefault="00163602" w:rsidP="00163602">
      <w:pPr>
        <w:pStyle w:val="Textoindependiente2"/>
        <w:rPr>
          <w:sz w:val="22"/>
        </w:rPr>
        <w:sectPr w:rsidR="00163602" w:rsidSect="00943FE4">
          <w:type w:val="continuous"/>
          <w:pgSz w:w="11907" w:h="16840" w:code="9"/>
          <w:pgMar w:top="1418" w:right="1701" w:bottom="1418" w:left="1701" w:header="720" w:footer="720" w:gutter="0"/>
          <w:cols w:num="2" w:space="720"/>
        </w:sectPr>
      </w:pPr>
    </w:p>
    <w:p w:rsidR="00163602" w:rsidRDefault="00163602" w:rsidP="00163602">
      <w:pPr>
        <w:pStyle w:val="Textoindependiente2"/>
        <w:rPr>
          <w:sz w:val="22"/>
        </w:rPr>
      </w:pPr>
    </w:p>
    <w:p w:rsidR="00163602" w:rsidRDefault="00163602" w:rsidP="00163602">
      <w:pPr>
        <w:pStyle w:val="Textoindependiente2"/>
        <w:rPr>
          <w:sz w:val="22"/>
        </w:rPr>
      </w:pPr>
    </w:p>
    <w:p w:rsidR="00163602" w:rsidRDefault="00163602" w:rsidP="00163602">
      <w:pPr>
        <w:pStyle w:val="Textoindependiente2"/>
        <w:rPr>
          <w:sz w:val="22"/>
        </w:rPr>
      </w:pPr>
      <w:r w:rsidRPr="008E36CD">
        <w:rPr>
          <w:color w:val="FF0000"/>
          <w:sz w:val="22"/>
        </w:rPr>
        <w:object w:dxaOrig="8749" w:dyaOrig="3628">
          <v:shape id="_x0000_i1044" type="#_x0000_t75" style="width:421.5pt;height:186.75pt" o:ole="">
            <v:imagedata r:id="rId118" o:title=""/>
          </v:shape>
          <o:OLEObject Type="Embed" ProgID="Excel.Sheet.12" ShapeID="_x0000_i1044" DrawAspect="Content" ObjectID="_1325664847" r:id="rId119"/>
        </w:object>
      </w:r>
    </w:p>
    <w:p w:rsidR="00163602" w:rsidRDefault="00163602" w:rsidP="00163602">
      <w:pPr>
        <w:pStyle w:val="Textoindependiente2"/>
        <w:rPr>
          <w:sz w:val="22"/>
        </w:rPr>
      </w:pPr>
    </w:p>
    <w:p w:rsidR="00163602" w:rsidRDefault="00163602" w:rsidP="00163602">
      <w:pPr>
        <w:pStyle w:val="Textoindependiente2"/>
        <w:rPr>
          <w:color w:val="FFFFFF"/>
          <w:sz w:val="22"/>
        </w:rPr>
      </w:pPr>
    </w:p>
    <w:p w:rsidR="00163602" w:rsidRDefault="00163602" w:rsidP="00163602">
      <w:pPr>
        <w:pStyle w:val="Textoindependiente2"/>
        <w:rPr>
          <w:color w:val="FFFFFF"/>
          <w:sz w:val="22"/>
        </w:rPr>
      </w:pPr>
    </w:p>
    <w:p w:rsidR="00163602" w:rsidRDefault="00163602" w:rsidP="00163602">
      <w:pPr>
        <w:rPr>
          <w:sz w:val="22"/>
          <w:szCs w:val="22"/>
          <w:lang w:val="es-MX"/>
        </w:rPr>
        <w:sectPr w:rsidR="00163602" w:rsidSect="004A2EF9">
          <w:type w:val="continuous"/>
          <w:pgSz w:w="11907" w:h="16840" w:code="9"/>
          <w:pgMar w:top="1418" w:right="1701" w:bottom="1418" w:left="1701" w:header="720" w:footer="720" w:gutter="0"/>
          <w:cols w:space="720"/>
        </w:sectPr>
      </w:pPr>
    </w:p>
    <w:p w:rsidR="00163602" w:rsidRDefault="00163602" w:rsidP="00163602">
      <w:pPr>
        <w:rPr>
          <w:color w:val="FF0000"/>
          <w:sz w:val="22"/>
          <w:szCs w:val="22"/>
          <w:lang w:val="es-MX"/>
        </w:rPr>
      </w:pPr>
      <w:r>
        <w:rPr>
          <w:sz w:val="22"/>
          <w:szCs w:val="22"/>
          <w:lang w:val="es-MX"/>
        </w:rPr>
        <w:lastRenderedPageBreak/>
        <w:t>El Presupuesto Institucional Modificado (PIM) alcanzó los S/.</w:t>
      </w:r>
      <w:r w:rsidRPr="004B3026">
        <w:rPr>
          <w:sz w:val="22"/>
          <w:szCs w:val="22"/>
          <w:lang w:val="es-MX"/>
        </w:rPr>
        <w:t xml:space="preserve">1 </w:t>
      </w:r>
      <w:r>
        <w:rPr>
          <w:sz w:val="22"/>
          <w:szCs w:val="22"/>
          <w:lang w:val="es-MX"/>
        </w:rPr>
        <w:t>106,8 millones al mes de noviembre; mostrando una ejec</w:t>
      </w:r>
      <w:r>
        <w:rPr>
          <w:sz w:val="22"/>
          <w:szCs w:val="22"/>
          <w:lang w:val="es-MX"/>
        </w:rPr>
        <w:t>u</w:t>
      </w:r>
      <w:r>
        <w:rPr>
          <w:sz w:val="22"/>
          <w:szCs w:val="22"/>
          <w:lang w:val="es-MX"/>
        </w:rPr>
        <w:t>ción del 64,9</w:t>
      </w:r>
      <w:r w:rsidRPr="004B3026">
        <w:rPr>
          <w:sz w:val="22"/>
          <w:szCs w:val="22"/>
          <w:lang w:val="es-MX"/>
        </w:rPr>
        <w:t xml:space="preserve"> por ciento</w:t>
      </w:r>
      <w:r>
        <w:rPr>
          <w:sz w:val="22"/>
          <w:szCs w:val="22"/>
          <w:lang w:val="es-MX"/>
        </w:rPr>
        <w:t xml:space="preserve">, con un </w:t>
      </w:r>
      <w:r w:rsidRPr="004B3026">
        <w:rPr>
          <w:sz w:val="22"/>
          <w:szCs w:val="22"/>
          <w:lang w:val="es-MX"/>
        </w:rPr>
        <w:lastRenderedPageBreak/>
        <w:t xml:space="preserve">avance de </w:t>
      </w:r>
      <w:r>
        <w:rPr>
          <w:sz w:val="22"/>
          <w:szCs w:val="22"/>
          <w:lang w:val="es-MX"/>
        </w:rPr>
        <w:t>86,5</w:t>
      </w:r>
      <w:r w:rsidRPr="004B3026">
        <w:rPr>
          <w:sz w:val="22"/>
          <w:szCs w:val="22"/>
          <w:lang w:val="es-MX"/>
        </w:rPr>
        <w:t xml:space="preserve"> por ciento en ga</w:t>
      </w:r>
      <w:r w:rsidRPr="004B3026">
        <w:rPr>
          <w:sz w:val="22"/>
          <w:szCs w:val="22"/>
          <w:lang w:val="es-MX"/>
        </w:rPr>
        <w:t>s</w:t>
      </w:r>
      <w:r w:rsidRPr="004B3026">
        <w:rPr>
          <w:sz w:val="22"/>
          <w:szCs w:val="22"/>
          <w:lang w:val="es-MX"/>
        </w:rPr>
        <w:t xml:space="preserve">tos corrientes y de </w:t>
      </w:r>
      <w:r>
        <w:rPr>
          <w:sz w:val="22"/>
          <w:szCs w:val="22"/>
          <w:lang w:val="es-MX"/>
        </w:rPr>
        <w:t>32,4</w:t>
      </w:r>
      <w:r w:rsidRPr="004B3026">
        <w:rPr>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 </w:t>
      </w:r>
      <w:r>
        <w:rPr>
          <w:color w:val="FF0000"/>
          <w:sz w:val="22"/>
          <w:szCs w:val="22"/>
          <w:lang w:val="es-MX"/>
        </w:rPr>
        <w:t xml:space="preserve"> </w:t>
      </w:r>
    </w:p>
    <w:p w:rsidR="00163602" w:rsidRPr="006F0F3E" w:rsidRDefault="00163602" w:rsidP="00163602">
      <w:pPr>
        <w:pStyle w:val="Textoindependiente2"/>
        <w:rPr>
          <w:color w:val="FFFFFF"/>
          <w:sz w:val="22"/>
        </w:rPr>
        <w:sectPr w:rsidR="00163602" w:rsidRPr="006F0F3E" w:rsidSect="00943FE4">
          <w:type w:val="continuous"/>
          <w:pgSz w:w="11907" w:h="16840" w:code="9"/>
          <w:pgMar w:top="1418" w:right="1701" w:bottom="1418" w:left="1701" w:header="720" w:footer="720" w:gutter="0"/>
          <w:cols w:num="2" w:space="720"/>
        </w:sectPr>
      </w:pPr>
    </w:p>
    <w:p w:rsidR="00163602" w:rsidRDefault="00163602" w:rsidP="00163602">
      <w:pPr>
        <w:rPr>
          <w:color w:val="FF0000"/>
          <w:sz w:val="22"/>
          <w:szCs w:val="22"/>
          <w:lang w:val="es-MX"/>
        </w:rPr>
      </w:pPr>
    </w:p>
    <w:p w:rsidR="00163602" w:rsidRDefault="00163602" w:rsidP="00163602">
      <w:pPr>
        <w:rPr>
          <w:color w:val="FF0000"/>
          <w:sz w:val="22"/>
          <w:szCs w:val="22"/>
          <w:lang w:val="es-MX"/>
        </w:rPr>
      </w:pPr>
    </w:p>
    <w:p w:rsidR="00163602" w:rsidRDefault="00163602" w:rsidP="00163602">
      <w:pPr>
        <w:rPr>
          <w:color w:val="FF0000"/>
          <w:sz w:val="22"/>
          <w:szCs w:val="22"/>
          <w:lang w:val="es-MX"/>
        </w:rPr>
      </w:pPr>
    </w:p>
    <w:p w:rsidR="00163602" w:rsidRDefault="00163602" w:rsidP="00163602">
      <w:pPr>
        <w:rPr>
          <w:color w:val="FF0000"/>
          <w:sz w:val="22"/>
          <w:szCs w:val="22"/>
          <w:lang w:val="es-MX"/>
        </w:rPr>
        <w:sectPr w:rsidR="00163602">
          <w:type w:val="continuous"/>
          <w:pgSz w:w="11907" w:h="16840" w:code="9"/>
          <w:pgMar w:top="993" w:right="1701" w:bottom="709" w:left="1701" w:header="720" w:footer="720" w:gutter="0"/>
          <w:cols w:num="2" w:space="720"/>
        </w:sectPr>
      </w:pPr>
    </w:p>
    <w:p w:rsidR="00163602" w:rsidRPr="008B2770" w:rsidRDefault="00163602" w:rsidP="00163602">
      <w:pPr>
        <w:rPr>
          <w:b/>
          <w:bCs/>
          <w:color w:val="FF0000"/>
          <w:lang w:val="es-MX"/>
        </w:rPr>
      </w:pPr>
    </w:p>
    <w:p w:rsidR="00163602" w:rsidRPr="008B2770" w:rsidRDefault="00163602" w:rsidP="00163602">
      <w:pPr>
        <w:rPr>
          <w:color w:val="FF0000"/>
          <w:sz w:val="22"/>
          <w:szCs w:val="22"/>
          <w:lang w:val="es-MX"/>
        </w:rPr>
        <w:sectPr w:rsidR="00163602" w:rsidRPr="008B2770">
          <w:type w:val="continuous"/>
          <w:pgSz w:w="11907" w:h="16840" w:code="9"/>
          <w:pgMar w:top="993" w:right="1701" w:bottom="709" w:left="1701" w:header="720" w:footer="720" w:gutter="0"/>
          <w:cols w:num="2" w:space="720"/>
        </w:sectPr>
      </w:pPr>
    </w:p>
    <w:p w:rsidR="00163602" w:rsidRPr="008B2770" w:rsidRDefault="00163602" w:rsidP="00163602">
      <w:pPr>
        <w:rPr>
          <w:b/>
          <w:bCs/>
          <w:color w:val="FF0000"/>
          <w:lang w:val="es-MX"/>
        </w:rPr>
      </w:pPr>
    </w:p>
    <w:p w:rsidR="00163602" w:rsidRPr="008B2770" w:rsidRDefault="00163602" w:rsidP="00163602">
      <w:pPr>
        <w:rPr>
          <w:color w:val="FF0000"/>
          <w:sz w:val="22"/>
          <w:szCs w:val="22"/>
          <w:lang w:val="es-MX"/>
        </w:rPr>
        <w:sectPr w:rsidR="00163602" w:rsidRPr="008B2770">
          <w:type w:val="continuous"/>
          <w:pgSz w:w="11907" w:h="16840" w:code="9"/>
          <w:pgMar w:top="993" w:right="1701" w:bottom="709" w:left="1701" w:header="720" w:footer="720" w:gutter="0"/>
          <w:cols w:num="2" w:space="720"/>
        </w:sectPr>
      </w:pPr>
    </w:p>
    <w:p w:rsidR="00163602" w:rsidRDefault="00163602" w:rsidP="00163602">
      <w:pPr>
        <w:rPr>
          <w:b/>
          <w:bCs/>
        </w:rPr>
      </w:pPr>
    </w:p>
    <w:p w:rsidR="00163602" w:rsidRPr="00E67F4E" w:rsidRDefault="00163602" w:rsidP="00163602">
      <w:pPr>
        <w:rPr>
          <w:b/>
          <w:bCs/>
          <w:sz w:val="22"/>
        </w:rPr>
      </w:pPr>
      <w:r w:rsidRPr="00E67F4E">
        <w:rPr>
          <w:b/>
          <w:bCs/>
        </w:rPr>
        <w:t>4</w:t>
      </w:r>
      <w:r w:rsidRPr="00E67F4E">
        <w:rPr>
          <w:b/>
          <w:bCs/>
          <w:sz w:val="22"/>
        </w:rPr>
        <w:t>.3  Gobierno Local</w:t>
      </w:r>
    </w:p>
    <w:p w:rsidR="00163602" w:rsidRPr="008B2770" w:rsidRDefault="00163602" w:rsidP="00163602">
      <w:pPr>
        <w:rPr>
          <w:b/>
          <w:bCs/>
          <w:color w:val="FF0000"/>
          <w:sz w:val="22"/>
        </w:rPr>
      </w:pPr>
    </w:p>
    <w:p w:rsidR="00163602" w:rsidRPr="008B2770" w:rsidRDefault="00163602" w:rsidP="00163602">
      <w:pPr>
        <w:rPr>
          <w:bCs/>
          <w:color w:val="FF0000"/>
          <w:sz w:val="22"/>
          <w:szCs w:val="22"/>
        </w:rPr>
        <w:sectPr w:rsidR="00163602" w:rsidRPr="008B2770">
          <w:headerReference w:type="even" r:id="rId120"/>
          <w:headerReference w:type="default" r:id="rId121"/>
          <w:footerReference w:type="default" r:id="rId122"/>
          <w:type w:val="continuous"/>
          <w:pgSz w:w="11907" w:h="16840" w:code="9"/>
          <w:pgMar w:top="993" w:right="1701" w:bottom="709" w:left="1701" w:header="720" w:footer="720" w:gutter="0"/>
          <w:cols w:space="709"/>
        </w:sectPr>
      </w:pPr>
    </w:p>
    <w:p w:rsidR="00163602" w:rsidRDefault="00163602" w:rsidP="00163602">
      <w:pPr>
        <w:rPr>
          <w:bCs/>
          <w:sz w:val="22"/>
          <w:szCs w:val="22"/>
        </w:rPr>
      </w:pPr>
      <w:r>
        <w:rPr>
          <w:bCs/>
          <w:sz w:val="22"/>
          <w:szCs w:val="22"/>
        </w:rPr>
        <w:lastRenderedPageBreak/>
        <w:t>En noviembre, los gastos del gobierno local de Piura ascendieron a S/.13, 7 millones, lo que implicó una reducción real del 25,1 por ciento respecto de similar mes del año p</w:t>
      </w:r>
      <w:r>
        <w:rPr>
          <w:bCs/>
          <w:sz w:val="22"/>
          <w:szCs w:val="22"/>
        </w:rPr>
        <w:t>a</w:t>
      </w:r>
      <w:r>
        <w:rPr>
          <w:bCs/>
          <w:sz w:val="22"/>
          <w:szCs w:val="22"/>
        </w:rPr>
        <w:t xml:space="preserve">sado. Este desempeño radicó en el menor </w:t>
      </w:r>
      <w:r>
        <w:rPr>
          <w:bCs/>
          <w:sz w:val="22"/>
          <w:szCs w:val="22"/>
        </w:rPr>
        <w:lastRenderedPageBreak/>
        <w:t>gasto corriente (-25,7 por ciento) y de cap</w:t>
      </w:r>
      <w:r>
        <w:rPr>
          <w:bCs/>
          <w:sz w:val="22"/>
          <w:szCs w:val="22"/>
        </w:rPr>
        <w:t>i</w:t>
      </w:r>
      <w:r>
        <w:rPr>
          <w:bCs/>
          <w:sz w:val="22"/>
          <w:szCs w:val="22"/>
        </w:rPr>
        <w:t>tal (-24,5 por ciento). En lo que va del año, el gasto de la autoridad local se incrementó en 18,4 puntos porcentuales.</w:t>
      </w:r>
    </w:p>
    <w:p w:rsidR="00163602" w:rsidRDefault="00163602" w:rsidP="00163602">
      <w:pPr>
        <w:rPr>
          <w:bCs/>
          <w:sz w:val="22"/>
          <w:szCs w:val="22"/>
        </w:rPr>
      </w:pPr>
    </w:p>
    <w:p w:rsidR="00163602" w:rsidRPr="00C543A6" w:rsidRDefault="00163602" w:rsidP="00163602">
      <w:pPr>
        <w:rPr>
          <w:bCs/>
          <w:sz w:val="22"/>
          <w:szCs w:val="22"/>
        </w:rPr>
        <w:sectPr w:rsidR="00163602" w:rsidRPr="00C543A6">
          <w:type w:val="continuous"/>
          <w:pgSz w:w="11907" w:h="16840" w:code="9"/>
          <w:pgMar w:top="1418" w:right="1701" w:bottom="1418" w:left="1701" w:header="720" w:footer="720" w:gutter="0"/>
          <w:cols w:num="2" w:space="720"/>
        </w:sectPr>
      </w:pPr>
    </w:p>
    <w:p w:rsidR="00163602" w:rsidRDefault="00163602" w:rsidP="00163602">
      <w:pPr>
        <w:jc w:val="center"/>
        <w:rPr>
          <w:bCs/>
          <w:color w:val="FF0000"/>
          <w:sz w:val="22"/>
          <w:szCs w:val="22"/>
        </w:rPr>
      </w:pPr>
    </w:p>
    <w:p w:rsidR="00163602" w:rsidRPr="008E36CD" w:rsidRDefault="00163602" w:rsidP="00163602">
      <w:pPr>
        <w:jc w:val="center"/>
        <w:rPr>
          <w:bCs/>
          <w:color w:val="FF0000"/>
          <w:sz w:val="22"/>
          <w:szCs w:val="22"/>
        </w:rPr>
      </w:pPr>
    </w:p>
    <w:p w:rsidR="00163602" w:rsidRDefault="00163602" w:rsidP="00163602">
      <w:pPr>
        <w:jc w:val="center"/>
        <w:rPr>
          <w:bCs/>
          <w:color w:val="FF0000"/>
          <w:sz w:val="22"/>
          <w:szCs w:val="22"/>
        </w:rPr>
      </w:pPr>
      <w:r w:rsidRPr="008E36CD">
        <w:rPr>
          <w:bCs/>
          <w:color w:val="FF0000"/>
          <w:sz w:val="22"/>
          <w:szCs w:val="22"/>
        </w:rPr>
        <w:object w:dxaOrig="8576" w:dyaOrig="4549">
          <v:shape id="_x0000_i1045" type="#_x0000_t75" style="width:419.25pt;height:228pt" o:ole="">
            <v:imagedata r:id="rId123" o:title=""/>
          </v:shape>
          <o:OLEObject Type="Embed" ProgID="Excel.Sheet.12" ShapeID="_x0000_i1045" DrawAspect="Content" ObjectID="_1325664848" r:id="rId124"/>
        </w:object>
      </w:r>
    </w:p>
    <w:p w:rsidR="00163602" w:rsidRDefault="00163602" w:rsidP="00163602">
      <w:pPr>
        <w:jc w:val="center"/>
        <w:rPr>
          <w:bCs/>
          <w:color w:val="FF0000"/>
          <w:sz w:val="22"/>
          <w:szCs w:val="22"/>
        </w:rPr>
      </w:pPr>
    </w:p>
    <w:p w:rsidR="00163602" w:rsidRDefault="00163602" w:rsidP="00163602">
      <w:pPr>
        <w:jc w:val="center"/>
        <w:rPr>
          <w:bCs/>
          <w:color w:val="FF0000"/>
          <w:sz w:val="22"/>
          <w:szCs w:val="22"/>
        </w:rPr>
      </w:pPr>
    </w:p>
    <w:p w:rsidR="00163602" w:rsidRDefault="00163602" w:rsidP="00163602">
      <w:pPr>
        <w:rPr>
          <w:color w:val="FF0000"/>
          <w:sz w:val="22"/>
          <w:szCs w:val="22"/>
          <w:lang w:val="es-MX"/>
        </w:rPr>
        <w:sectPr w:rsidR="00163602">
          <w:type w:val="continuous"/>
          <w:pgSz w:w="11907" w:h="16840" w:code="9"/>
          <w:pgMar w:top="1418" w:right="1701" w:bottom="1418" w:left="1701" w:header="720" w:footer="720" w:gutter="0"/>
          <w:cols w:space="709"/>
        </w:sectPr>
      </w:pPr>
    </w:p>
    <w:p w:rsidR="00163602" w:rsidRDefault="00163602" w:rsidP="00163602">
      <w:pPr>
        <w:rPr>
          <w:sz w:val="22"/>
          <w:szCs w:val="22"/>
          <w:lang w:val="es-MX"/>
        </w:rPr>
      </w:pPr>
      <w:r>
        <w:rPr>
          <w:sz w:val="22"/>
          <w:szCs w:val="22"/>
          <w:lang w:val="es-MX"/>
        </w:rPr>
        <w:lastRenderedPageBreak/>
        <w:t xml:space="preserve">El financiamiento del gasto del gobierno local provino principalmente de Recursos Determinados (60,6 por ciento del total); los cuales, sin embargo, disminuyeron 23,3 por ciento respecto de noviembre del 2008. </w:t>
      </w:r>
      <w:r>
        <w:rPr>
          <w:sz w:val="22"/>
          <w:szCs w:val="22"/>
          <w:lang w:val="es-MX"/>
        </w:rPr>
        <w:lastRenderedPageBreak/>
        <w:t>Esta caída se compensó parcialmente con un incremento del 62,5 por ciento por parte de las transferencias del gobierno central (Recursos Ordinarios).</w:t>
      </w:r>
    </w:p>
    <w:p w:rsidR="00163602" w:rsidRDefault="00163602" w:rsidP="00163602">
      <w:pPr>
        <w:rPr>
          <w:sz w:val="22"/>
          <w:szCs w:val="22"/>
          <w:lang w:val="es-MX"/>
        </w:rPr>
        <w:sectPr w:rsidR="00163602" w:rsidSect="00E67F4E">
          <w:type w:val="continuous"/>
          <w:pgSz w:w="11907" w:h="16840" w:code="9"/>
          <w:pgMar w:top="1418" w:right="1701" w:bottom="1418" w:left="1701" w:header="720" w:footer="720" w:gutter="0"/>
          <w:cols w:num="2" w:space="720"/>
        </w:sectPr>
      </w:pPr>
    </w:p>
    <w:p w:rsidR="00163602" w:rsidRDefault="00163602" w:rsidP="00163602">
      <w:pPr>
        <w:rPr>
          <w:sz w:val="22"/>
          <w:szCs w:val="22"/>
          <w:lang w:val="es-MX"/>
        </w:rPr>
        <w:sectPr w:rsidR="00163602" w:rsidSect="004A2EF9">
          <w:type w:val="continuous"/>
          <w:pgSz w:w="11907" w:h="16840" w:code="9"/>
          <w:pgMar w:top="1418" w:right="1701" w:bottom="1418" w:left="1701" w:header="720" w:footer="720" w:gutter="0"/>
          <w:cols w:num="2" w:space="720"/>
        </w:sectPr>
      </w:pPr>
    </w:p>
    <w:p w:rsidR="00163602" w:rsidRDefault="00163602" w:rsidP="00163602">
      <w:pPr>
        <w:rPr>
          <w:sz w:val="22"/>
          <w:szCs w:val="22"/>
          <w:lang w:val="es-MX"/>
        </w:rPr>
      </w:pPr>
      <w:r>
        <w:rPr>
          <w:sz w:val="22"/>
          <w:szCs w:val="22"/>
          <w:lang w:val="es-MX"/>
        </w:rPr>
        <w:lastRenderedPageBreak/>
        <w:t xml:space="preserve"> </w:t>
      </w:r>
    </w:p>
    <w:p w:rsidR="00163602" w:rsidRDefault="00163602" w:rsidP="00163602">
      <w:pPr>
        <w:rPr>
          <w:bCs/>
          <w:color w:val="FF0000"/>
          <w:sz w:val="22"/>
          <w:szCs w:val="22"/>
        </w:rPr>
      </w:pPr>
      <w:r w:rsidRPr="008E36CD">
        <w:rPr>
          <w:color w:val="FF0000"/>
          <w:lang w:val="es-MX"/>
        </w:rPr>
        <w:object w:dxaOrig="8938" w:dyaOrig="3297">
          <v:shape id="_x0000_i1046" type="#_x0000_t75" style="width:430.5pt;height:159pt" o:ole="">
            <v:imagedata r:id="rId125" o:title=""/>
          </v:shape>
          <o:OLEObject Type="Embed" ProgID="Excel.Sheet.12" ShapeID="_x0000_i1046" DrawAspect="Content" ObjectID="_1325664849" r:id="rId126"/>
        </w:object>
      </w:r>
    </w:p>
    <w:p w:rsidR="00163602" w:rsidRDefault="00163602" w:rsidP="00163602">
      <w:pPr>
        <w:jc w:val="center"/>
        <w:rPr>
          <w:bCs/>
          <w:color w:val="FF0000"/>
          <w:sz w:val="22"/>
          <w:szCs w:val="22"/>
        </w:rPr>
        <w:sectPr w:rsidR="00163602">
          <w:type w:val="continuous"/>
          <w:pgSz w:w="11907" w:h="16840" w:code="9"/>
          <w:pgMar w:top="1418" w:right="1701" w:bottom="1418" w:left="1701" w:header="720" w:footer="720" w:gutter="0"/>
          <w:cols w:space="709"/>
        </w:sectPr>
      </w:pPr>
    </w:p>
    <w:p w:rsidR="00163602" w:rsidRDefault="00163602" w:rsidP="00163602">
      <w:pPr>
        <w:rPr>
          <w:color w:val="FF0000"/>
          <w:sz w:val="22"/>
          <w:szCs w:val="22"/>
          <w:lang w:val="es-MX"/>
        </w:rPr>
        <w:sectPr w:rsidR="00163602">
          <w:type w:val="continuous"/>
          <w:pgSz w:w="11907" w:h="16840" w:code="9"/>
          <w:pgMar w:top="993" w:right="1701" w:bottom="709" w:left="1701" w:header="720" w:footer="720" w:gutter="0"/>
          <w:cols w:num="2" w:space="720"/>
        </w:sectPr>
      </w:pPr>
    </w:p>
    <w:p w:rsidR="00163602" w:rsidRDefault="00163602" w:rsidP="00163602">
      <w:pPr>
        <w:pStyle w:val="SBS"/>
        <w:rPr>
          <w:rFonts w:ascii="Times New Roman" w:hAnsi="Times New Roman"/>
        </w:rPr>
      </w:pPr>
      <w:r w:rsidRPr="00C02242">
        <w:rPr>
          <w:rFonts w:ascii="Times New Roman" w:hAnsi="Times New Roman"/>
        </w:rPr>
        <w:lastRenderedPageBreak/>
        <w:t xml:space="preserve">Al </w:t>
      </w:r>
      <w:r>
        <w:rPr>
          <w:rFonts w:ascii="Times New Roman" w:hAnsi="Times New Roman"/>
        </w:rPr>
        <w:t>término del mes</w:t>
      </w:r>
      <w:r w:rsidRPr="00C02242">
        <w:rPr>
          <w:rFonts w:ascii="Times New Roman" w:hAnsi="Times New Roman"/>
        </w:rPr>
        <w:t>, el Presupuesto Instit</w:t>
      </w:r>
      <w:r w:rsidRPr="00C02242">
        <w:rPr>
          <w:rFonts w:ascii="Times New Roman" w:hAnsi="Times New Roman"/>
        </w:rPr>
        <w:t>u</w:t>
      </w:r>
      <w:r w:rsidRPr="00C02242">
        <w:rPr>
          <w:rFonts w:ascii="Times New Roman" w:hAnsi="Times New Roman"/>
        </w:rPr>
        <w:t xml:space="preserve">cional Modificado (PIM) </w:t>
      </w:r>
      <w:r>
        <w:rPr>
          <w:rFonts w:ascii="Times New Roman" w:hAnsi="Times New Roman"/>
        </w:rPr>
        <w:t>alcanzó</w:t>
      </w:r>
      <w:r w:rsidRPr="00C02242">
        <w:rPr>
          <w:rFonts w:ascii="Times New Roman" w:hAnsi="Times New Roman"/>
        </w:rPr>
        <w:t xml:space="preserve"> los S/.</w:t>
      </w:r>
      <w:r>
        <w:rPr>
          <w:rFonts w:ascii="Times New Roman" w:hAnsi="Times New Roman"/>
        </w:rPr>
        <w:t>322, 3</w:t>
      </w:r>
      <w:r w:rsidRPr="00C02242">
        <w:rPr>
          <w:rFonts w:ascii="Times New Roman" w:hAnsi="Times New Roman"/>
        </w:rPr>
        <w:t xml:space="preserve"> millones</w:t>
      </w:r>
      <w:r>
        <w:rPr>
          <w:rFonts w:ascii="Times New Roman" w:hAnsi="Times New Roman"/>
        </w:rPr>
        <w:t xml:space="preserve">, mostrando </w:t>
      </w:r>
      <w:r w:rsidRPr="00C02242">
        <w:rPr>
          <w:rFonts w:ascii="Times New Roman" w:hAnsi="Times New Roman"/>
        </w:rPr>
        <w:t>una ejec</w:t>
      </w:r>
      <w:r w:rsidRPr="00C02242">
        <w:rPr>
          <w:rFonts w:ascii="Times New Roman" w:hAnsi="Times New Roman"/>
        </w:rPr>
        <w:t>u</w:t>
      </w:r>
      <w:r w:rsidRPr="00C02242">
        <w:rPr>
          <w:rFonts w:ascii="Times New Roman" w:hAnsi="Times New Roman"/>
        </w:rPr>
        <w:t>ción de</w:t>
      </w:r>
      <w:r>
        <w:rPr>
          <w:rFonts w:ascii="Times New Roman" w:hAnsi="Times New Roman"/>
        </w:rPr>
        <w:t>l</w:t>
      </w:r>
      <w:r w:rsidRPr="00C02242">
        <w:rPr>
          <w:rFonts w:ascii="Times New Roman" w:hAnsi="Times New Roman"/>
        </w:rPr>
        <w:t xml:space="preserve"> </w:t>
      </w:r>
      <w:r>
        <w:rPr>
          <w:rFonts w:ascii="Times New Roman" w:hAnsi="Times New Roman"/>
        </w:rPr>
        <w:t>56,9</w:t>
      </w:r>
      <w:r w:rsidRPr="00C02242">
        <w:rPr>
          <w:rFonts w:ascii="Times New Roman" w:hAnsi="Times New Roman"/>
        </w:rPr>
        <w:t xml:space="preserve"> por ciento</w:t>
      </w:r>
      <w:r>
        <w:rPr>
          <w:rFonts w:ascii="Times New Roman" w:hAnsi="Times New Roman"/>
        </w:rPr>
        <w:t>, c</w:t>
      </w:r>
      <w:r w:rsidRPr="00C02242">
        <w:rPr>
          <w:rFonts w:ascii="Times New Roman" w:hAnsi="Times New Roman"/>
        </w:rPr>
        <w:t xml:space="preserve">on un </w:t>
      </w:r>
      <w:r w:rsidRPr="00C02242">
        <w:rPr>
          <w:rFonts w:ascii="Times New Roman" w:hAnsi="Times New Roman"/>
        </w:rPr>
        <w:lastRenderedPageBreak/>
        <w:t xml:space="preserve">avance del </w:t>
      </w:r>
      <w:r>
        <w:rPr>
          <w:rFonts w:ascii="Times New Roman" w:hAnsi="Times New Roman"/>
        </w:rPr>
        <w:t>74,0</w:t>
      </w:r>
      <w:r w:rsidRPr="00C02242">
        <w:rPr>
          <w:rFonts w:ascii="Times New Roman" w:hAnsi="Times New Roman"/>
        </w:rPr>
        <w:t xml:space="preserve"> por ciento en gastos corrientes y del </w:t>
      </w:r>
      <w:r>
        <w:rPr>
          <w:rFonts w:ascii="Times New Roman" w:hAnsi="Times New Roman"/>
        </w:rPr>
        <w:t>45,5</w:t>
      </w:r>
      <w:r w:rsidRPr="00C02242">
        <w:rPr>
          <w:rFonts w:ascii="Times New Roman" w:hAnsi="Times New Roman"/>
        </w:rPr>
        <w:t xml:space="preserve"> por ciento en gastos de capital.</w:t>
      </w:r>
    </w:p>
    <w:p w:rsidR="00163602" w:rsidRPr="00C02242" w:rsidRDefault="00163602" w:rsidP="00163602">
      <w:pPr>
        <w:pStyle w:val="SBS"/>
        <w:rPr>
          <w:rFonts w:ascii="Times New Roman" w:hAnsi="Times New Roman"/>
        </w:rPr>
        <w:sectPr w:rsidR="00163602" w:rsidRPr="00C02242" w:rsidSect="004A2EF9">
          <w:headerReference w:type="default" r:id="rId127"/>
          <w:footerReference w:type="default" r:id="rId128"/>
          <w:type w:val="continuous"/>
          <w:pgSz w:w="11907" w:h="16840" w:code="9"/>
          <w:pgMar w:top="993" w:right="1701" w:bottom="709" w:left="1701" w:header="720" w:footer="720" w:gutter="0"/>
          <w:cols w:num="2" w:space="720"/>
        </w:sectPr>
      </w:pPr>
    </w:p>
    <w:p w:rsidR="00163602" w:rsidRDefault="00163602" w:rsidP="00163602">
      <w:pPr>
        <w:pStyle w:val="SBS"/>
      </w:pPr>
    </w:p>
    <w:p w:rsidR="00163602" w:rsidRPr="008B2770" w:rsidRDefault="00163602" w:rsidP="00163602">
      <w:pPr>
        <w:pStyle w:val="SBS"/>
        <w:rPr>
          <w:rFonts w:ascii="Times New Roman" w:hAnsi="Times New Roman"/>
          <w:color w:val="FF0000"/>
        </w:rPr>
        <w:sectPr w:rsidR="00163602" w:rsidRPr="008B2770">
          <w:headerReference w:type="default" r:id="rId129"/>
          <w:footerReference w:type="default" r:id="rId130"/>
          <w:type w:val="continuous"/>
          <w:pgSz w:w="11907" w:h="16840" w:code="9"/>
          <w:pgMar w:top="993" w:right="1701" w:bottom="709" w:left="1701" w:header="720" w:footer="720" w:gutter="0"/>
          <w:cols w:num="2" w:space="720"/>
        </w:sectPr>
      </w:pPr>
    </w:p>
    <w:p w:rsidR="00163602" w:rsidRPr="008B2770" w:rsidRDefault="00163602" w:rsidP="00163602">
      <w:pPr>
        <w:pStyle w:val="SBS"/>
        <w:rPr>
          <w:color w:val="FF0000"/>
        </w:rPr>
      </w:pPr>
    </w:p>
    <w:p w:rsidR="00163602" w:rsidRPr="008B2770" w:rsidRDefault="00163602" w:rsidP="00163602">
      <w:pPr>
        <w:pStyle w:val="SBS"/>
        <w:rPr>
          <w:rFonts w:ascii="Times New Roman" w:hAnsi="Times New Roman"/>
          <w:color w:val="FF0000"/>
        </w:rPr>
      </w:pPr>
    </w:p>
    <w:p w:rsidR="00163602" w:rsidRPr="008B2770" w:rsidRDefault="00163602" w:rsidP="00163602">
      <w:pPr>
        <w:pStyle w:val="SBS"/>
        <w:rPr>
          <w:rFonts w:ascii="Times New Roman" w:hAnsi="Times New Roman"/>
          <w:color w:val="FF0000"/>
        </w:rPr>
        <w:sectPr w:rsidR="00163602" w:rsidRPr="008B2770">
          <w:headerReference w:type="default" r:id="rId131"/>
          <w:footerReference w:type="default" r:id="rId132"/>
          <w:type w:val="continuous"/>
          <w:pgSz w:w="11907" w:h="16840" w:code="9"/>
          <w:pgMar w:top="993" w:right="1701" w:bottom="709" w:left="1701" w:header="720" w:footer="720" w:gutter="0"/>
          <w:cols w:num="2" w:space="720"/>
        </w:sectPr>
      </w:pPr>
    </w:p>
    <w:p w:rsidR="00163602" w:rsidRPr="00106663" w:rsidRDefault="00163602" w:rsidP="00163602">
      <w:pPr>
        <w:pStyle w:val="Encabezado"/>
        <w:numPr>
          <w:ilvl w:val="0"/>
          <w:numId w:val="2"/>
        </w:numPr>
        <w:tabs>
          <w:tab w:val="clear" w:pos="4419"/>
          <w:tab w:val="clear" w:pos="8838"/>
        </w:tabs>
        <w:rPr>
          <w:b/>
          <w:sz w:val="26"/>
        </w:rPr>
      </w:pPr>
      <w:r w:rsidRPr="00106663">
        <w:rPr>
          <w:b/>
          <w:sz w:val="26"/>
        </w:rPr>
        <w:lastRenderedPageBreak/>
        <w:t>MONEDA Y CRÉDITO</w:t>
      </w:r>
    </w:p>
    <w:p w:rsidR="00163602" w:rsidRDefault="00163602" w:rsidP="00163602">
      <w:pPr>
        <w:pStyle w:val="Encabezado"/>
        <w:tabs>
          <w:tab w:val="clear" w:pos="4419"/>
          <w:tab w:val="clear" w:pos="8838"/>
        </w:tabs>
        <w:rPr>
          <w:sz w:val="26"/>
        </w:rPr>
      </w:pPr>
    </w:p>
    <w:p w:rsidR="00163602" w:rsidRDefault="00163602" w:rsidP="00163602">
      <w:pPr>
        <w:pStyle w:val="Encabezado"/>
        <w:tabs>
          <w:tab w:val="clear" w:pos="4419"/>
          <w:tab w:val="clear" w:pos="8838"/>
        </w:tabs>
        <w:rPr>
          <w:b/>
          <w:sz w:val="24"/>
        </w:rPr>
      </w:pPr>
      <w:r>
        <w:rPr>
          <w:b/>
          <w:sz w:val="24"/>
        </w:rPr>
        <w:t>5.1.</w:t>
      </w:r>
      <w:r>
        <w:rPr>
          <w:b/>
          <w:sz w:val="24"/>
        </w:rPr>
        <w:tab/>
        <w:t xml:space="preserve"> Depósitos del Sistema Financiero</w:t>
      </w:r>
    </w:p>
    <w:p w:rsidR="00163602" w:rsidRDefault="00163602" w:rsidP="00163602">
      <w:pPr>
        <w:pStyle w:val="SBS"/>
        <w:rPr>
          <w:rFonts w:ascii="Times New Roman" w:hAnsi="Times New Roman"/>
        </w:rPr>
        <w:sectPr w:rsidR="00163602">
          <w:headerReference w:type="even" r:id="rId133"/>
          <w:headerReference w:type="default" r:id="rId134"/>
          <w:footerReference w:type="even" r:id="rId135"/>
          <w:footerReference w:type="default" r:id="rId136"/>
          <w:headerReference w:type="first" r:id="rId137"/>
          <w:footerReference w:type="first" r:id="rId138"/>
          <w:type w:val="continuous"/>
          <w:pgSz w:w="11907" w:h="16840" w:code="9"/>
          <w:pgMar w:top="1531" w:right="1701" w:bottom="1531" w:left="1701" w:header="709" w:footer="709" w:gutter="0"/>
          <w:cols w:space="720"/>
          <w:docGrid w:linePitch="360"/>
        </w:sectPr>
      </w:pPr>
    </w:p>
    <w:p w:rsidR="00163602" w:rsidRDefault="00163602" w:rsidP="00163602">
      <w:pPr>
        <w:pStyle w:val="SBS"/>
        <w:rPr>
          <w:rFonts w:ascii="Times New Roman" w:hAnsi="Times New Roman"/>
          <w:color w:val="FF0000"/>
        </w:rPr>
      </w:pPr>
    </w:p>
    <w:p w:rsidR="00163602" w:rsidRDefault="00163602" w:rsidP="00163602">
      <w:pPr>
        <w:pStyle w:val="SBS"/>
        <w:rPr>
          <w:rFonts w:ascii="Times New Roman" w:hAnsi="Times New Roman"/>
          <w:color w:val="FF0000"/>
        </w:rPr>
        <w:sectPr w:rsidR="00163602">
          <w:type w:val="continuous"/>
          <w:pgSz w:w="11907" w:h="16840" w:code="9"/>
          <w:pgMar w:top="1531" w:right="1701" w:bottom="1531" w:left="1701" w:header="709" w:footer="709" w:gutter="0"/>
          <w:cols w:num="2" w:space="720"/>
          <w:docGrid w:linePitch="360"/>
        </w:sectPr>
      </w:pPr>
    </w:p>
    <w:p w:rsidR="00163602" w:rsidRDefault="00163602" w:rsidP="00163602">
      <w:pPr>
        <w:pStyle w:val="SBS"/>
        <w:rPr>
          <w:rFonts w:ascii="Times New Roman" w:hAnsi="Times New Roman"/>
        </w:rPr>
      </w:pPr>
      <w:r>
        <w:rPr>
          <w:rFonts w:ascii="Times New Roman" w:hAnsi="Times New Roman"/>
        </w:rPr>
        <w:lastRenderedPageBreak/>
        <w:t>Al finalizar noviembre, el saldo de depós</w:t>
      </w:r>
      <w:r>
        <w:rPr>
          <w:rFonts w:ascii="Times New Roman" w:hAnsi="Times New Roman"/>
        </w:rPr>
        <w:t>i</w:t>
      </w:r>
      <w:r>
        <w:rPr>
          <w:rFonts w:ascii="Times New Roman" w:hAnsi="Times New Roman"/>
        </w:rPr>
        <w:t>tos del sistema financiero ascendió a      S/.1 783,2 millones; lo que significó un crecimiento real del 19,8 por ciento en rel</w:t>
      </w:r>
      <w:r>
        <w:rPr>
          <w:rFonts w:ascii="Times New Roman" w:hAnsi="Times New Roman"/>
        </w:rPr>
        <w:t>a</w:t>
      </w:r>
      <w:r>
        <w:rPr>
          <w:rFonts w:ascii="Times New Roman" w:hAnsi="Times New Roman"/>
        </w:rPr>
        <w:t>ción con análogo mes del año anterior. Esto radicó en mayores captaciones de las e</w:t>
      </w:r>
      <w:r>
        <w:rPr>
          <w:rFonts w:ascii="Times New Roman" w:hAnsi="Times New Roman"/>
        </w:rPr>
        <w:t>m</w:t>
      </w:r>
      <w:r>
        <w:rPr>
          <w:rFonts w:ascii="Times New Roman" w:hAnsi="Times New Roman"/>
        </w:rPr>
        <w:t xml:space="preserve">presas bancarias (11,4 por ciento) y de las instituciones de microfinanzas (30,0 por </w:t>
      </w:r>
      <w:r>
        <w:rPr>
          <w:rFonts w:ascii="Times New Roman" w:hAnsi="Times New Roman"/>
        </w:rPr>
        <w:lastRenderedPageBreak/>
        <w:t>ciento).  El saldo de depósitos en moneda n</w:t>
      </w:r>
      <w:r>
        <w:rPr>
          <w:rFonts w:ascii="Times New Roman" w:hAnsi="Times New Roman"/>
        </w:rPr>
        <w:t>a</w:t>
      </w:r>
      <w:r>
        <w:rPr>
          <w:rFonts w:ascii="Times New Roman" w:hAnsi="Times New Roman"/>
        </w:rPr>
        <w:t>cional representó el 63,8 por ciento del total ca</w:t>
      </w:r>
      <w:r>
        <w:rPr>
          <w:rFonts w:ascii="Times New Roman" w:hAnsi="Times New Roman"/>
        </w:rPr>
        <w:t>p</w:t>
      </w:r>
      <w:r>
        <w:rPr>
          <w:rFonts w:ascii="Times New Roman" w:hAnsi="Times New Roman"/>
        </w:rPr>
        <w:t>tado por el sistema financiero y registró un incremento real del 22,3 por ciento respecto a noviembre del 2008, superior al o</w:t>
      </w:r>
      <w:r>
        <w:rPr>
          <w:rFonts w:ascii="Times New Roman" w:hAnsi="Times New Roman"/>
        </w:rPr>
        <w:t>b</w:t>
      </w:r>
      <w:r>
        <w:rPr>
          <w:rFonts w:ascii="Times New Roman" w:hAnsi="Times New Roman"/>
        </w:rPr>
        <w:t>servado por las captaciones en moneda extranjera (15,5 por cie</w:t>
      </w:r>
      <w:r>
        <w:rPr>
          <w:rFonts w:ascii="Times New Roman" w:hAnsi="Times New Roman"/>
        </w:rPr>
        <w:t>n</w:t>
      </w:r>
      <w:r>
        <w:rPr>
          <w:rFonts w:ascii="Times New Roman" w:hAnsi="Times New Roman"/>
        </w:rPr>
        <w:t>to).</w:t>
      </w:r>
    </w:p>
    <w:p w:rsidR="00163602" w:rsidRDefault="00163602" w:rsidP="00163602">
      <w:pPr>
        <w:pStyle w:val="SBS"/>
        <w:rPr>
          <w:rFonts w:ascii="Times New Roman" w:hAnsi="Times New Roman"/>
        </w:rPr>
        <w:sectPr w:rsidR="00163602" w:rsidSect="00F51AC6">
          <w:type w:val="continuous"/>
          <w:pgSz w:w="11907" w:h="16840" w:code="9"/>
          <w:pgMar w:top="1531" w:right="1701" w:bottom="1531" w:left="1701" w:header="709" w:footer="709" w:gutter="0"/>
          <w:cols w:num="2" w:space="720"/>
          <w:docGrid w:linePitch="360"/>
        </w:sectPr>
      </w:pPr>
    </w:p>
    <w:p w:rsidR="00163602" w:rsidRDefault="00163602" w:rsidP="00163602">
      <w:pPr>
        <w:pStyle w:val="SBS"/>
        <w:rPr>
          <w:rFonts w:ascii="Times New Roman" w:hAnsi="Times New Roman"/>
        </w:rPr>
      </w:pPr>
    </w:p>
    <w:p w:rsidR="00163602" w:rsidRDefault="00163602" w:rsidP="00163602">
      <w:pPr>
        <w:pStyle w:val="SBS"/>
        <w:rPr>
          <w:rFonts w:ascii="Times New Roman" w:hAnsi="Times New Roman"/>
        </w:rPr>
      </w:pPr>
    </w:p>
    <w:p w:rsidR="00163602" w:rsidRDefault="00163602" w:rsidP="00163602">
      <w:pPr>
        <w:pStyle w:val="SBS"/>
        <w:rPr>
          <w:rFonts w:ascii="Times New Roman" w:hAnsi="Times New Roman"/>
          <w:color w:val="FF0000"/>
        </w:rPr>
        <w:sectPr w:rsidR="00163602">
          <w:type w:val="continuous"/>
          <w:pgSz w:w="11907" w:h="16840" w:code="9"/>
          <w:pgMar w:top="1531" w:right="1701" w:bottom="1531" w:left="1701" w:header="709" w:footer="709" w:gutter="0"/>
          <w:cols w:num="2" w:space="720"/>
          <w:docGrid w:linePitch="360"/>
        </w:sectPr>
      </w:pPr>
    </w:p>
    <w:p w:rsidR="00163602" w:rsidRDefault="00163602" w:rsidP="00163602">
      <w:pPr>
        <w:pStyle w:val="Textoindependiente"/>
        <w:jc w:val="center"/>
        <w:rPr>
          <w:rFonts w:ascii="Times New Roman" w:hAnsi="Times New Roman"/>
          <w:color w:val="FF0000"/>
          <w:sz w:val="22"/>
          <w:lang w:val="es-ES_tradnl"/>
        </w:rPr>
      </w:pPr>
    </w:p>
    <w:p w:rsidR="00163602" w:rsidRDefault="00163602" w:rsidP="00163602">
      <w:pPr>
        <w:pStyle w:val="Textoindependiente"/>
        <w:jc w:val="center"/>
        <w:rPr>
          <w:rFonts w:ascii="Times New Roman" w:hAnsi="Times New Roman"/>
          <w:color w:val="FF0000"/>
          <w:sz w:val="22"/>
          <w:lang w:val="es-ES_tradnl"/>
        </w:rPr>
      </w:pPr>
      <w:r>
        <w:rPr>
          <w:rFonts w:ascii="Times New Roman" w:hAnsi="Times New Roman"/>
          <w:color w:val="FF0000"/>
          <w:sz w:val="22"/>
          <w:lang w:val="es-ES_tradnl"/>
        </w:rPr>
        <w:object w:dxaOrig="5745" w:dyaOrig="4155">
          <v:shape id="_x0000_i1047" type="#_x0000_t75" style="width:287.25pt;height:207.75pt" o:ole="">
            <v:imagedata r:id="rId139" o:title=""/>
          </v:shape>
          <o:OLEObject Type="Embed" ProgID="Excel.Sheet.12" ShapeID="_x0000_i1047" DrawAspect="Content" ObjectID="_1325664850" r:id="rId140"/>
        </w:object>
      </w:r>
    </w:p>
    <w:p w:rsidR="00163602" w:rsidRDefault="00163602" w:rsidP="00163602">
      <w:pPr>
        <w:pStyle w:val="Textoindependiente"/>
        <w:jc w:val="center"/>
        <w:rPr>
          <w:rFonts w:ascii="Times New Roman" w:hAnsi="Times New Roman"/>
          <w:color w:val="FF0000"/>
          <w:sz w:val="22"/>
          <w:lang w:val="es-ES_tradnl"/>
        </w:rPr>
        <w:sectPr w:rsidR="00163602" w:rsidSect="00F51AC6">
          <w:headerReference w:type="default" r:id="rId141"/>
          <w:footerReference w:type="default" r:id="rId142"/>
          <w:type w:val="continuous"/>
          <w:pgSz w:w="11907" w:h="16840" w:code="9"/>
          <w:pgMar w:top="1531" w:right="1701" w:bottom="1531" w:left="1701" w:header="709" w:footer="709" w:gutter="0"/>
          <w:cols w:space="720"/>
          <w:docGrid w:linePitch="360"/>
        </w:sectPr>
      </w:pPr>
    </w:p>
    <w:p w:rsidR="00163602" w:rsidRDefault="00163602" w:rsidP="00163602">
      <w:pPr>
        <w:pStyle w:val="Textoindependiente"/>
        <w:jc w:val="center"/>
        <w:rPr>
          <w:rFonts w:ascii="Times New Roman" w:hAnsi="Times New Roman"/>
          <w:color w:val="FF0000"/>
          <w:sz w:val="22"/>
          <w:lang w:val="es-ES_tradnl"/>
        </w:rPr>
      </w:pPr>
    </w:p>
    <w:p w:rsidR="00163602" w:rsidRDefault="00163602" w:rsidP="00163602">
      <w:pPr>
        <w:pStyle w:val="Textoindependiente"/>
        <w:jc w:val="center"/>
        <w:rPr>
          <w:rFonts w:ascii="Times New Roman" w:hAnsi="Times New Roman"/>
          <w:color w:val="FF0000"/>
          <w:sz w:val="22"/>
          <w:lang w:val="es-ES_tradnl"/>
        </w:rPr>
        <w:sectPr w:rsidR="00163602">
          <w:type w:val="continuous"/>
          <w:pgSz w:w="11907" w:h="16840" w:code="9"/>
          <w:pgMar w:top="1531" w:right="1701" w:bottom="1531" w:left="1701" w:header="709" w:footer="709" w:gutter="0"/>
          <w:cols w:space="720" w:equalWidth="0">
            <w:col w:w="8505"/>
          </w:cols>
          <w:docGrid w:linePitch="360"/>
        </w:sectPr>
      </w:pPr>
    </w:p>
    <w:p w:rsidR="00163602" w:rsidRDefault="00163602" w:rsidP="00163602">
      <w:pPr>
        <w:pStyle w:val="Textoindependiente"/>
        <w:rPr>
          <w:rFonts w:ascii="Times New Roman" w:hAnsi="Times New Roman"/>
          <w:sz w:val="22"/>
        </w:rPr>
      </w:pPr>
      <w:r>
        <w:rPr>
          <w:rFonts w:ascii="Times New Roman" w:hAnsi="Times New Roman"/>
          <w:sz w:val="22"/>
        </w:rPr>
        <w:lastRenderedPageBreak/>
        <w:t>Los depósitos a plazo representaron el 57,4 por ciento del total de captaciones del sistema financiero, mientras que las oblig</w:t>
      </w:r>
      <w:r>
        <w:rPr>
          <w:rFonts w:ascii="Times New Roman" w:hAnsi="Times New Roman"/>
          <w:sz w:val="22"/>
        </w:rPr>
        <w:t>a</w:t>
      </w:r>
      <w:r>
        <w:rPr>
          <w:rFonts w:ascii="Times New Roman" w:hAnsi="Times New Roman"/>
          <w:sz w:val="22"/>
        </w:rPr>
        <w:t>ciones a la vista y ahorros corrientes  sign</w:t>
      </w:r>
      <w:r>
        <w:rPr>
          <w:rFonts w:ascii="Times New Roman" w:hAnsi="Times New Roman"/>
          <w:sz w:val="22"/>
        </w:rPr>
        <w:t>i</w:t>
      </w:r>
      <w:r>
        <w:rPr>
          <w:rFonts w:ascii="Times New Roman" w:hAnsi="Times New Roman"/>
          <w:sz w:val="22"/>
        </w:rPr>
        <w:t xml:space="preserve">ficaron el 14,8 y 27,8 por ciento, </w:t>
      </w:r>
      <w:r>
        <w:rPr>
          <w:rFonts w:ascii="Times New Roman" w:hAnsi="Times New Roman"/>
          <w:sz w:val="22"/>
        </w:rPr>
        <w:lastRenderedPageBreak/>
        <w:t>respect</w:t>
      </w:r>
      <w:r>
        <w:rPr>
          <w:rFonts w:ascii="Times New Roman" w:hAnsi="Times New Roman"/>
          <w:sz w:val="22"/>
        </w:rPr>
        <w:t>i</w:t>
      </w:r>
      <w:r>
        <w:rPr>
          <w:rFonts w:ascii="Times New Roman" w:hAnsi="Times New Roman"/>
          <w:sz w:val="22"/>
        </w:rPr>
        <w:t>vamente. Asimismo, los depósitos a plazo mostraron el mayor crecimiento relativo (20,2 por ciento) en comparación con n</w:t>
      </w:r>
      <w:r>
        <w:rPr>
          <w:rFonts w:ascii="Times New Roman" w:hAnsi="Times New Roman"/>
          <w:sz w:val="22"/>
        </w:rPr>
        <w:t>o</w:t>
      </w:r>
      <w:r>
        <w:rPr>
          <w:rFonts w:ascii="Times New Roman" w:hAnsi="Times New Roman"/>
          <w:sz w:val="22"/>
        </w:rPr>
        <w:t>viembre del 2008.</w:t>
      </w:r>
    </w:p>
    <w:p w:rsidR="00163602" w:rsidRDefault="00163602" w:rsidP="00163602">
      <w:pPr>
        <w:pStyle w:val="Textoindependiente"/>
        <w:rPr>
          <w:rFonts w:ascii="Times New Roman" w:hAnsi="Times New Roman"/>
          <w:sz w:val="22"/>
        </w:rPr>
        <w:sectPr w:rsidR="00163602" w:rsidSect="00F51AC6">
          <w:type w:val="continuous"/>
          <w:pgSz w:w="11907" w:h="16840" w:code="9"/>
          <w:pgMar w:top="1531" w:right="1701" w:bottom="1531" w:left="1701" w:header="709" w:footer="709" w:gutter="0"/>
          <w:cols w:num="2" w:space="720"/>
          <w:docGrid w:linePitch="360"/>
        </w:sectPr>
      </w:pPr>
    </w:p>
    <w:p w:rsidR="00163602" w:rsidRDefault="00163602" w:rsidP="00163602">
      <w:pPr>
        <w:pStyle w:val="Textoindependiente"/>
        <w:rPr>
          <w:rFonts w:ascii="Times New Roman" w:hAnsi="Times New Roman"/>
          <w:sz w:val="22"/>
        </w:rPr>
      </w:pPr>
    </w:p>
    <w:p w:rsidR="00163602" w:rsidRDefault="00163602" w:rsidP="00163602">
      <w:pPr>
        <w:pStyle w:val="Textoindependiente"/>
        <w:rPr>
          <w:rFonts w:ascii="Times New Roman" w:hAnsi="Times New Roman"/>
          <w:color w:val="FF0000"/>
          <w:sz w:val="22"/>
        </w:rPr>
      </w:pPr>
    </w:p>
    <w:p w:rsidR="00163602" w:rsidRDefault="00163602" w:rsidP="00163602">
      <w:pPr>
        <w:pStyle w:val="Textoindependiente"/>
        <w:rPr>
          <w:rFonts w:ascii="Times New Roman" w:hAnsi="Times New Roman"/>
          <w:color w:val="FF0000"/>
          <w:sz w:val="22"/>
        </w:rPr>
        <w:sectPr w:rsidR="00163602">
          <w:type w:val="continuous"/>
          <w:pgSz w:w="11907" w:h="16840" w:code="9"/>
          <w:pgMar w:top="1531" w:right="1701" w:bottom="1531" w:left="1701" w:header="709" w:footer="709" w:gutter="0"/>
          <w:cols w:num="2" w:space="720"/>
          <w:docGrid w:linePitch="360"/>
        </w:sectPr>
      </w:pPr>
    </w:p>
    <w:p w:rsidR="00163602" w:rsidRDefault="00163602" w:rsidP="00163602">
      <w:pPr>
        <w:pStyle w:val="Textoindependiente"/>
        <w:jc w:val="center"/>
        <w:outlineLvl w:val="0"/>
        <w:rPr>
          <w:rFonts w:ascii="Times New Roman" w:hAnsi="Times New Roman"/>
          <w:color w:val="FF0000"/>
          <w:sz w:val="22"/>
        </w:rPr>
        <w:sectPr w:rsidR="00163602">
          <w:type w:val="continuous"/>
          <w:pgSz w:w="11907" w:h="16840"/>
          <w:pgMar w:top="1418" w:right="1701" w:bottom="1418" w:left="1701" w:header="720" w:footer="720" w:gutter="0"/>
          <w:cols w:space="720"/>
        </w:sectPr>
      </w:pPr>
      <w:r>
        <w:rPr>
          <w:rFonts w:ascii="Times New Roman" w:hAnsi="Times New Roman"/>
          <w:color w:val="FF0000"/>
          <w:sz w:val="22"/>
        </w:rPr>
        <w:object w:dxaOrig="6050" w:dyaOrig="3063">
          <v:shape id="_x0000_i1048" type="#_x0000_t75" style="width:302.25pt;height:153pt" o:ole="">
            <v:imagedata r:id="rId143" o:title=""/>
          </v:shape>
          <o:OLEObject Type="Embed" ProgID="Excel.Sheet.12" ShapeID="_x0000_i1048" DrawAspect="Content" ObjectID="_1325664851" r:id="rId144"/>
        </w:object>
      </w:r>
    </w:p>
    <w:p w:rsidR="00163602" w:rsidRDefault="00163602" w:rsidP="00163602">
      <w:pPr>
        <w:pStyle w:val="Textoindependiente"/>
        <w:rPr>
          <w:rFonts w:ascii="Times New Roman" w:hAnsi="Times New Roman"/>
          <w:color w:val="FF0000"/>
          <w:sz w:val="22"/>
        </w:rPr>
      </w:pPr>
    </w:p>
    <w:p w:rsidR="00163602" w:rsidRDefault="00163602" w:rsidP="00163602">
      <w:pPr>
        <w:pStyle w:val="Textoindependiente"/>
        <w:rPr>
          <w:rFonts w:ascii="Times New Roman" w:hAnsi="Times New Roman"/>
          <w:color w:val="FF0000"/>
          <w:sz w:val="22"/>
        </w:rPr>
      </w:pPr>
    </w:p>
    <w:p w:rsidR="00163602" w:rsidRDefault="00163602" w:rsidP="00163602">
      <w:pPr>
        <w:pStyle w:val="Textoindependiente"/>
        <w:outlineLvl w:val="0"/>
        <w:rPr>
          <w:rFonts w:ascii="Times New Roman" w:hAnsi="Times New Roman"/>
          <w:sz w:val="22"/>
        </w:rPr>
        <w:sectPr w:rsidR="00163602">
          <w:type w:val="continuous"/>
          <w:pgSz w:w="11907" w:h="16840"/>
          <w:pgMar w:top="1418" w:right="1701" w:bottom="1418" w:left="1701" w:header="720" w:footer="720" w:gutter="0"/>
          <w:cols w:num="2" w:space="720" w:equalWidth="0">
            <w:col w:w="3892" w:space="720"/>
            <w:col w:w="3892"/>
          </w:cols>
        </w:sectPr>
      </w:pPr>
    </w:p>
    <w:p w:rsidR="00163602" w:rsidRDefault="00163602" w:rsidP="00163602">
      <w:pPr>
        <w:pStyle w:val="Textoindependiente"/>
        <w:outlineLvl w:val="0"/>
        <w:rPr>
          <w:rFonts w:ascii="Times New Roman" w:hAnsi="Times New Roman"/>
          <w:sz w:val="22"/>
        </w:rPr>
      </w:pPr>
      <w:smartTag w:uri="urn:schemas-microsoft-com:office:smarttags" w:element="PersonName">
        <w:smartTagPr>
          <w:attr w:name="ProductID" w:val="La Caja Piura"/>
        </w:smartTagPr>
        <w:r>
          <w:rPr>
            <w:rFonts w:ascii="Times New Roman" w:hAnsi="Times New Roman"/>
            <w:sz w:val="22"/>
          </w:rPr>
          <w:lastRenderedPageBreak/>
          <w:t>La Caja Piura</w:t>
        </w:r>
      </w:smartTag>
      <w:r>
        <w:rPr>
          <w:rFonts w:ascii="Times New Roman" w:hAnsi="Times New Roman"/>
          <w:sz w:val="22"/>
        </w:rPr>
        <w:t xml:space="preserve"> es la entidad que registra una mayor    participación  en  el  saldo total  de depósitos, con una significación del 24,2 por ciento, seguida de los Bancos de </w:t>
      </w:r>
      <w:r>
        <w:rPr>
          <w:rFonts w:ascii="Times New Roman" w:hAnsi="Times New Roman"/>
          <w:sz w:val="22"/>
        </w:rPr>
        <w:lastRenderedPageBreak/>
        <w:t>Créd</w:t>
      </w:r>
      <w:r>
        <w:rPr>
          <w:rFonts w:ascii="Times New Roman" w:hAnsi="Times New Roman"/>
          <w:sz w:val="22"/>
        </w:rPr>
        <w:t>i</w:t>
      </w:r>
      <w:r>
        <w:rPr>
          <w:rFonts w:ascii="Times New Roman" w:hAnsi="Times New Roman"/>
          <w:sz w:val="22"/>
        </w:rPr>
        <w:t>to (15,5 por ciento) y Continental (13,2 por ciento). En conjunto, estas tres entidades dan cuenta del 52,9 por ciento de las capt</w:t>
      </w:r>
      <w:r>
        <w:rPr>
          <w:rFonts w:ascii="Times New Roman" w:hAnsi="Times New Roman"/>
          <w:sz w:val="22"/>
        </w:rPr>
        <w:t>a</w:t>
      </w:r>
      <w:r>
        <w:rPr>
          <w:rFonts w:ascii="Times New Roman" w:hAnsi="Times New Roman"/>
          <w:sz w:val="22"/>
        </w:rPr>
        <w:t>ciones del sistema.</w:t>
      </w:r>
    </w:p>
    <w:p w:rsidR="00163602" w:rsidRDefault="00163602" w:rsidP="00163602">
      <w:pPr>
        <w:pStyle w:val="Textoindependiente"/>
        <w:outlineLvl w:val="0"/>
        <w:rPr>
          <w:rFonts w:ascii="Times New Roman" w:hAnsi="Times New Roman"/>
          <w:sz w:val="22"/>
        </w:rPr>
        <w:sectPr w:rsidR="00163602">
          <w:type w:val="continuous"/>
          <w:pgSz w:w="11907" w:h="16840"/>
          <w:pgMar w:top="1418" w:right="1701" w:bottom="1418" w:left="1701" w:header="720" w:footer="720" w:gutter="0"/>
          <w:cols w:num="2" w:space="720"/>
        </w:sectPr>
      </w:pPr>
    </w:p>
    <w:p w:rsidR="00163602" w:rsidRDefault="00163602" w:rsidP="00163602">
      <w:pPr>
        <w:pStyle w:val="Textoindependiente"/>
        <w:outlineLvl w:val="0"/>
        <w:rPr>
          <w:rFonts w:ascii="Times New Roman" w:hAnsi="Times New Roman"/>
          <w:sz w:val="22"/>
        </w:rPr>
      </w:pPr>
    </w:p>
    <w:p w:rsidR="00163602" w:rsidRDefault="00163602" w:rsidP="00163602">
      <w:pPr>
        <w:pStyle w:val="Textoindependiente"/>
        <w:outlineLvl w:val="0"/>
        <w:rPr>
          <w:rFonts w:ascii="Times New Roman" w:hAnsi="Times New Roman"/>
          <w:sz w:val="22"/>
        </w:rPr>
        <w:sectPr w:rsidR="00163602">
          <w:type w:val="continuous"/>
          <w:pgSz w:w="11907" w:h="16840"/>
          <w:pgMar w:top="1418" w:right="1701" w:bottom="1418" w:left="1701" w:header="720" w:footer="720" w:gutter="0"/>
          <w:cols w:space="720"/>
        </w:sectPr>
      </w:pPr>
    </w:p>
    <w:p w:rsidR="00163602" w:rsidRDefault="00163602" w:rsidP="00163602">
      <w:pPr>
        <w:pStyle w:val="Textoindependiente"/>
        <w:jc w:val="center"/>
        <w:rPr>
          <w:rFonts w:ascii="Times New Roman" w:hAnsi="Times New Roman"/>
          <w:sz w:val="22"/>
        </w:rPr>
        <w:sectPr w:rsidR="00163602" w:rsidSect="00F51AC6">
          <w:type w:val="continuous"/>
          <w:pgSz w:w="11907" w:h="16840"/>
          <w:pgMar w:top="1418" w:right="1701" w:bottom="1418" w:left="1701" w:header="720" w:footer="720" w:gutter="0"/>
          <w:cols w:space="720"/>
        </w:sectPr>
      </w:pPr>
      <w:r>
        <w:rPr>
          <w:rFonts w:ascii="Times New Roman" w:hAnsi="Times New Roman"/>
          <w:sz w:val="22"/>
        </w:rPr>
        <w:object w:dxaOrig="5745" w:dyaOrig="6945">
          <v:shape id="_x0000_i1049" type="#_x0000_t75" style="width:287.25pt;height:311.25pt" o:ole="">
            <v:imagedata r:id="rId145" o:title=""/>
          </v:shape>
          <o:OLEObject Type="Embed" ProgID="Excel.Sheet.12" ShapeID="_x0000_i1049" DrawAspect="Content" ObjectID="_1325664852" r:id="rId146"/>
        </w:object>
      </w:r>
    </w:p>
    <w:p w:rsidR="00163602" w:rsidRDefault="00163602" w:rsidP="00163602">
      <w:pPr>
        <w:pStyle w:val="Textoindependiente"/>
        <w:rPr>
          <w:rFonts w:ascii="Times New Roman" w:hAnsi="Times New Roman"/>
          <w:b/>
          <w:bCs/>
        </w:rPr>
      </w:pPr>
    </w:p>
    <w:p w:rsidR="00163602" w:rsidRDefault="00163602" w:rsidP="00163602">
      <w:pPr>
        <w:pStyle w:val="Textoindependiente"/>
        <w:rPr>
          <w:rFonts w:ascii="Times New Roman" w:hAnsi="Times New Roman"/>
          <w:b/>
          <w:bCs/>
        </w:rPr>
      </w:pPr>
    </w:p>
    <w:p w:rsidR="00163602" w:rsidRDefault="00163602" w:rsidP="00163602">
      <w:pPr>
        <w:pStyle w:val="Textoindependiente"/>
        <w:rPr>
          <w:rFonts w:ascii="Times New Roman" w:hAnsi="Times New Roman"/>
          <w:b/>
          <w:bCs/>
        </w:rPr>
      </w:pPr>
      <w:r>
        <w:rPr>
          <w:rFonts w:ascii="Times New Roman" w:hAnsi="Times New Roman"/>
          <w:b/>
          <w:bCs/>
        </w:rPr>
        <w:t>5.2. Créditos del Sistema Financiero</w:t>
      </w:r>
    </w:p>
    <w:p w:rsidR="00163602" w:rsidRDefault="00163602" w:rsidP="00163602">
      <w:pPr>
        <w:pStyle w:val="Piedepgina"/>
        <w:tabs>
          <w:tab w:val="clear" w:pos="4419"/>
          <w:tab w:val="clear" w:pos="8838"/>
        </w:tabs>
        <w:outlineLvl w:val="0"/>
        <w:rPr>
          <w:sz w:val="22"/>
        </w:rPr>
        <w:sectPr w:rsidR="00163602">
          <w:type w:val="continuous"/>
          <w:pgSz w:w="11907" w:h="16840"/>
          <w:pgMar w:top="1418" w:right="1701" w:bottom="1418" w:left="1701" w:header="720" w:footer="720" w:gutter="0"/>
          <w:cols w:space="720"/>
        </w:sectPr>
      </w:pPr>
    </w:p>
    <w:p w:rsidR="00163602" w:rsidRDefault="00163602" w:rsidP="00163602">
      <w:pPr>
        <w:pStyle w:val="Piedepgina"/>
        <w:tabs>
          <w:tab w:val="clear" w:pos="4419"/>
          <w:tab w:val="clear" w:pos="8838"/>
        </w:tabs>
        <w:outlineLvl w:val="0"/>
        <w:rPr>
          <w:color w:val="FF0000"/>
          <w:sz w:val="22"/>
        </w:rPr>
        <w:sectPr w:rsidR="00163602">
          <w:type w:val="continuous"/>
          <w:pgSz w:w="11907" w:h="16840"/>
          <w:pgMar w:top="1418" w:right="1701" w:bottom="1418" w:left="1701" w:header="720" w:footer="720" w:gutter="0"/>
          <w:cols w:space="720"/>
        </w:sectPr>
      </w:pPr>
    </w:p>
    <w:p w:rsidR="00163602" w:rsidRDefault="00163602" w:rsidP="00163602">
      <w:pPr>
        <w:pStyle w:val="Piedepgina"/>
        <w:tabs>
          <w:tab w:val="clear" w:pos="4419"/>
          <w:tab w:val="clear" w:pos="8838"/>
        </w:tabs>
        <w:outlineLvl w:val="0"/>
        <w:rPr>
          <w:sz w:val="22"/>
          <w:lang w:val="es-ES_tradnl"/>
        </w:rPr>
      </w:pPr>
      <w:r>
        <w:rPr>
          <w:sz w:val="22"/>
        </w:rPr>
        <w:lastRenderedPageBreak/>
        <w:t>En el mes bajo análisis, el sistema financi</w:t>
      </w:r>
      <w:r>
        <w:rPr>
          <w:sz w:val="22"/>
        </w:rPr>
        <w:t>e</w:t>
      </w:r>
      <w:r>
        <w:rPr>
          <w:sz w:val="22"/>
        </w:rPr>
        <w:t xml:space="preserve">ro mostró un </w:t>
      </w:r>
      <w:r>
        <w:rPr>
          <w:sz w:val="22"/>
          <w:lang w:val="es-ES_tradnl"/>
        </w:rPr>
        <w:t>saldo de créditos equivalente a S/. 2 801,6 millones, mayor en 14,4 por ciento al registrado al cierre de noviembre del 2008. Esto se explica por mayores col</w:t>
      </w:r>
      <w:r>
        <w:rPr>
          <w:sz w:val="22"/>
          <w:lang w:val="es-ES_tradnl"/>
        </w:rPr>
        <w:t>o</w:t>
      </w:r>
      <w:r>
        <w:rPr>
          <w:sz w:val="22"/>
          <w:lang w:val="es-ES_tradnl"/>
        </w:rPr>
        <w:t xml:space="preserve">caciones de las empresas bancarias (6,6 por ciento de aumento) y de las instituciones de microfinanzas (30,8 por ciento). </w:t>
      </w:r>
    </w:p>
    <w:p w:rsidR="00163602" w:rsidRDefault="00163602" w:rsidP="00163602">
      <w:pPr>
        <w:pStyle w:val="Piedepgina"/>
        <w:tabs>
          <w:tab w:val="clear" w:pos="4419"/>
          <w:tab w:val="clear" w:pos="8838"/>
        </w:tabs>
        <w:outlineLvl w:val="0"/>
        <w:rPr>
          <w:sz w:val="22"/>
          <w:lang w:val="es-ES_tradnl"/>
        </w:rPr>
      </w:pPr>
      <w:r>
        <w:rPr>
          <w:sz w:val="22"/>
          <w:lang w:val="es-ES_tradnl"/>
        </w:rPr>
        <w:lastRenderedPageBreak/>
        <w:t>Las colocaciones en moneda nacional r</w:t>
      </w:r>
      <w:r>
        <w:rPr>
          <w:sz w:val="22"/>
          <w:lang w:val="es-ES_tradnl"/>
        </w:rPr>
        <w:t>e</w:t>
      </w:r>
      <w:r>
        <w:rPr>
          <w:sz w:val="22"/>
          <w:lang w:val="es-ES_tradnl"/>
        </w:rPr>
        <w:t>presentaron el 75,5 por ciento del total y mostraron un crecimiento real del 17,3 por ciento en relación con el mismo mes del año anterior, mientras que los créditos en moneda extranjera se expandieron en 6,4 puntos porcentuales.</w:t>
      </w:r>
    </w:p>
    <w:p w:rsidR="00163602" w:rsidRDefault="00163602" w:rsidP="00163602">
      <w:pPr>
        <w:pStyle w:val="Piedepgina"/>
        <w:tabs>
          <w:tab w:val="clear" w:pos="4419"/>
          <w:tab w:val="clear" w:pos="8838"/>
        </w:tabs>
        <w:outlineLvl w:val="0"/>
        <w:rPr>
          <w:sz w:val="22"/>
          <w:lang w:val="es-ES_tradnl"/>
        </w:rPr>
        <w:sectPr w:rsidR="00163602" w:rsidSect="00F51AC6">
          <w:type w:val="continuous"/>
          <w:pgSz w:w="11907" w:h="16840"/>
          <w:pgMar w:top="1418" w:right="1701" w:bottom="1418" w:left="1701" w:header="720" w:footer="720" w:gutter="0"/>
          <w:cols w:num="2" w:space="720"/>
        </w:sectPr>
      </w:pPr>
    </w:p>
    <w:p w:rsidR="00163602" w:rsidRDefault="00163602" w:rsidP="00163602">
      <w:pPr>
        <w:pStyle w:val="Piedepgina"/>
        <w:tabs>
          <w:tab w:val="clear" w:pos="4419"/>
          <w:tab w:val="clear" w:pos="8838"/>
        </w:tabs>
        <w:outlineLvl w:val="0"/>
        <w:rPr>
          <w:sz w:val="22"/>
          <w:lang w:val="es-ES_tradnl"/>
        </w:rPr>
      </w:pPr>
    </w:p>
    <w:p w:rsidR="00163602" w:rsidRDefault="00163602" w:rsidP="00163602">
      <w:pPr>
        <w:pStyle w:val="Piedepgina"/>
        <w:tabs>
          <w:tab w:val="clear" w:pos="4419"/>
          <w:tab w:val="clear" w:pos="8838"/>
        </w:tabs>
        <w:outlineLvl w:val="0"/>
        <w:rPr>
          <w:sz w:val="22"/>
          <w:lang w:val="es-ES_tradnl"/>
        </w:rPr>
      </w:pPr>
    </w:p>
    <w:p w:rsidR="00163602" w:rsidRDefault="00163602" w:rsidP="00163602">
      <w:pPr>
        <w:pStyle w:val="Piedepgina"/>
        <w:tabs>
          <w:tab w:val="clear" w:pos="4419"/>
          <w:tab w:val="clear" w:pos="8838"/>
        </w:tabs>
        <w:outlineLvl w:val="0"/>
        <w:rPr>
          <w:sz w:val="22"/>
          <w:lang w:val="es-ES_tradnl"/>
        </w:rPr>
        <w:sectPr w:rsidR="00163602">
          <w:type w:val="continuous"/>
          <w:pgSz w:w="11907" w:h="16840"/>
          <w:pgMar w:top="1418" w:right="1701" w:bottom="1418" w:left="1701" w:header="720" w:footer="720" w:gutter="0"/>
          <w:cols w:num="2" w:space="720"/>
        </w:sectPr>
      </w:pPr>
    </w:p>
    <w:p w:rsidR="00163602" w:rsidRDefault="00163602" w:rsidP="00163602">
      <w:pPr>
        <w:pStyle w:val="Piedepgina"/>
        <w:tabs>
          <w:tab w:val="clear" w:pos="4419"/>
          <w:tab w:val="clear" w:pos="8838"/>
        </w:tabs>
        <w:jc w:val="center"/>
        <w:outlineLvl w:val="0"/>
        <w:rPr>
          <w:sz w:val="22"/>
          <w:lang w:val="es-ES_tradnl"/>
        </w:rPr>
        <w:sectPr w:rsidR="00163602" w:rsidSect="00F51AC6">
          <w:type w:val="continuous"/>
          <w:pgSz w:w="11907" w:h="16840"/>
          <w:pgMar w:top="1418" w:right="1701" w:bottom="1418" w:left="1701" w:header="720" w:footer="720" w:gutter="0"/>
          <w:cols w:space="720"/>
        </w:sectPr>
      </w:pPr>
      <w:r>
        <w:rPr>
          <w:sz w:val="22"/>
          <w:lang w:val="es-ES_tradnl"/>
        </w:rPr>
        <w:object w:dxaOrig="5820" w:dyaOrig="4605">
          <v:shape id="_x0000_i1050" type="#_x0000_t75" style="width:271.5pt;height:204pt" o:ole="">
            <v:imagedata r:id="rId147" o:title=""/>
          </v:shape>
          <o:OLEObject Type="Embed" ProgID="Excel.Sheet.12" ShapeID="_x0000_i1050" DrawAspect="Content" ObjectID="_1325664853" r:id="rId148"/>
        </w:object>
      </w:r>
    </w:p>
    <w:p w:rsidR="00163602" w:rsidRDefault="00163602" w:rsidP="00163602">
      <w:pPr>
        <w:pStyle w:val="Piedepgina"/>
        <w:tabs>
          <w:tab w:val="clear" w:pos="4419"/>
          <w:tab w:val="clear" w:pos="8838"/>
        </w:tabs>
        <w:outlineLvl w:val="0"/>
        <w:rPr>
          <w:color w:val="FF0000"/>
          <w:sz w:val="22"/>
        </w:rPr>
        <w:sectPr w:rsidR="00163602">
          <w:type w:val="continuous"/>
          <w:pgSz w:w="11907" w:h="16840"/>
          <w:pgMar w:top="1418" w:right="1701" w:bottom="1418" w:left="1701" w:header="720" w:footer="720" w:gutter="0"/>
          <w:cols w:num="2" w:space="720"/>
        </w:sectPr>
      </w:pPr>
    </w:p>
    <w:p w:rsidR="00163602" w:rsidRDefault="00163602" w:rsidP="00163602">
      <w:pPr>
        <w:pStyle w:val="Piedepgina"/>
        <w:tabs>
          <w:tab w:val="clear" w:pos="4419"/>
          <w:tab w:val="clear" w:pos="8838"/>
        </w:tabs>
        <w:outlineLvl w:val="0"/>
        <w:rPr>
          <w:sz w:val="22"/>
        </w:rPr>
      </w:pPr>
      <w:r>
        <w:rPr>
          <w:sz w:val="22"/>
        </w:rPr>
        <w:lastRenderedPageBreak/>
        <w:t xml:space="preserve">El Banco Crédito alcanzó una participación del 18,3 por ciento en las colocaciones del sistema, siendo secundado por el Banco Continental (17,7 por ciento) y </w:t>
      </w:r>
      <w:smartTag w:uri="urn:schemas-microsoft-com:office:smarttags" w:element="PersonName">
        <w:smartTagPr>
          <w:attr w:name="ProductID" w:val="la Caja"/>
        </w:smartTagPr>
        <w:r>
          <w:rPr>
            <w:sz w:val="22"/>
          </w:rPr>
          <w:t>la Caja</w:t>
        </w:r>
      </w:smartTag>
      <w:r>
        <w:rPr>
          <w:sz w:val="22"/>
        </w:rPr>
        <w:t xml:space="preserve"> </w:t>
      </w:r>
      <w:r>
        <w:rPr>
          <w:sz w:val="22"/>
        </w:rPr>
        <w:lastRenderedPageBreak/>
        <w:t>M</w:t>
      </w:r>
      <w:r>
        <w:rPr>
          <w:sz w:val="22"/>
        </w:rPr>
        <w:t>u</w:t>
      </w:r>
      <w:r>
        <w:rPr>
          <w:sz w:val="22"/>
        </w:rPr>
        <w:t>nicipal de Sullana (10,7 por ciento). Estas tres entidades representaron, conjuntame</w:t>
      </w:r>
      <w:r>
        <w:rPr>
          <w:sz w:val="22"/>
        </w:rPr>
        <w:t>n</w:t>
      </w:r>
      <w:r>
        <w:rPr>
          <w:sz w:val="22"/>
        </w:rPr>
        <w:t>te, el 46,8 por ciento del crédito otorgado por el sistema financiero.</w:t>
      </w:r>
    </w:p>
    <w:p w:rsidR="00163602" w:rsidRDefault="00163602" w:rsidP="00163602">
      <w:pPr>
        <w:pStyle w:val="Piedepgina"/>
        <w:tabs>
          <w:tab w:val="clear" w:pos="4419"/>
          <w:tab w:val="clear" w:pos="8838"/>
        </w:tabs>
        <w:outlineLvl w:val="0"/>
        <w:rPr>
          <w:sz w:val="22"/>
        </w:rPr>
        <w:sectPr w:rsidR="00163602">
          <w:type w:val="continuous"/>
          <w:pgSz w:w="11907" w:h="16840"/>
          <w:pgMar w:top="1418" w:right="1701" w:bottom="1418" w:left="1701" w:header="720" w:footer="720" w:gutter="0"/>
          <w:cols w:num="2" w:space="720" w:equalWidth="0">
            <w:col w:w="3892" w:space="720"/>
            <w:col w:w="3892"/>
          </w:cols>
        </w:sectPr>
      </w:pPr>
    </w:p>
    <w:p w:rsidR="00163602" w:rsidRDefault="00163602" w:rsidP="00163602">
      <w:pPr>
        <w:pStyle w:val="Piedepgina"/>
        <w:tabs>
          <w:tab w:val="clear" w:pos="4419"/>
          <w:tab w:val="clear" w:pos="8838"/>
        </w:tabs>
        <w:outlineLvl w:val="0"/>
        <w:rPr>
          <w:color w:val="FF0000"/>
          <w:sz w:val="22"/>
        </w:rPr>
      </w:pPr>
    </w:p>
    <w:p w:rsidR="0038070A" w:rsidRDefault="0038070A" w:rsidP="00163602">
      <w:pPr>
        <w:pStyle w:val="Piedepgina"/>
        <w:tabs>
          <w:tab w:val="clear" w:pos="4419"/>
          <w:tab w:val="clear" w:pos="8838"/>
        </w:tabs>
        <w:outlineLvl w:val="0"/>
        <w:rPr>
          <w:color w:val="FF0000"/>
          <w:sz w:val="22"/>
        </w:rPr>
      </w:pPr>
    </w:p>
    <w:p w:rsidR="00163602" w:rsidRDefault="00163602" w:rsidP="00163602">
      <w:pPr>
        <w:pStyle w:val="Piedepgina"/>
        <w:tabs>
          <w:tab w:val="clear" w:pos="4419"/>
          <w:tab w:val="clear" w:pos="8838"/>
        </w:tabs>
        <w:jc w:val="center"/>
        <w:outlineLvl w:val="0"/>
        <w:rPr>
          <w:color w:val="FF0000"/>
          <w:sz w:val="22"/>
        </w:rPr>
        <w:sectPr w:rsidR="00163602" w:rsidSect="00F51AC6">
          <w:type w:val="continuous"/>
          <w:pgSz w:w="11907" w:h="16840"/>
          <w:pgMar w:top="1418" w:right="1701" w:bottom="1418" w:left="1701" w:header="720" w:footer="720" w:gutter="0"/>
          <w:cols w:space="720"/>
        </w:sectPr>
      </w:pPr>
      <w:r>
        <w:rPr>
          <w:color w:val="FF0000"/>
          <w:sz w:val="22"/>
        </w:rPr>
        <w:object w:dxaOrig="5745" w:dyaOrig="7740">
          <v:shape id="_x0000_i1051" type="#_x0000_t75" style="width:282pt;height:378.75pt" o:ole="">
            <v:imagedata r:id="rId149" o:title=""/>
          </v:shape>
          <o:OLEObject Type="Embed" ProgID="Excel.Sheet.12" ShapeID="_x0000_i1051" DrawAspect="Content" ObjectID="_1325664854" r:id="rId150"/>
        </w:object>
      </w:r>
    </w:p>
    <w:p w:rsidR="00163602" w:rsidRDefault="00163602" w:rsidP="00163602">
      <w:pPr>
        <w:pStyle w:val="Piedepgina"/>
        <w:tabs>
          <w:tab w:val="clear" w:pos="4419"/>
          <w:tab w:val="clear" w:pos="8838"/>
        </w:tabs>
        <w:outlineLvl w:val="0"/>
        <w:rPr>
          <w:color w:val="FF0000"/>
          <w:sz w:val="22"/>
        </w:rPr>
      </w:pPr>
    </w:p>
    <w:p w:rsidR="00F725D8" w:rsidRDefault="00F725D8" w:rsidP="00163602">
      <w:pPr>
        <w:pStyle w:val="Piedepgina"/>
        <w:tabs>
          <w:tab w:val="clear" w:pos="4419"/>
          <w:tab w:val="clear" w:pos="8838"/>
        </w:tabs>
        <w:outlineLvl w:val="0"/>
        <w:rPr>
          <w:color w:val="FF0000"/>
          <w:sz w:val="22"/>
        </w:rPr>
      </w:pPr>
    </w:p>
    <w:p w:rsidR="00163602" w:rsidRDefault="00163602" w:rsidP="00163602">
      <w:pPr>
        <w:pStyle w:val="Piedepgina"/>
        <w:tabs>
          <w:tab w:val="clear" w:pos="4419"/>
          <w:tab w:val="clear" w:pos="8838"/>
        </w:tabs>
        <w:outlineLvl w:val="0"/>
        <w:rPr>
          <w:color w:val="FF0000"/>
          <w:sz w:val="22"/>
        </w:rPr>
      </w:pPr>
    </w:p>
    <w:p w:rsidR="00163602" w:rsidRDefault="00163602" w:rsidP="00163602">
      <w:pPr>
        <w:pStyle w:val="Piedepgina"/>
        <w:tabs>
          <w:tab w:val="clear" w:pos="4419"/>
          <w:tab w:val="clear" w:pos="8838"/>
        </w:tabs>
        <w:outlineLvl w:val="0"/>
        <w:rPr>
          <w:color w:val="FF0000"/>
          <w:sz w:val="22"/>
        </w:rPr>
        <w:sectPr w:rsidR="00163602">
          <w:type w:val="continuous"/>
          <w:pgSz w:w="11907" w:h="16840"/>
          <w:pgMar w:top="1418" w:right="1701" w:bottom="1418" w:left="1701" w:header="720" w:footer="720" w:gutter="0"/>
          <w:cols w:num="2" w:space="720" w:equalWidth="0">
            <w:col w:w="3892" w:space="720"/>
            <w:col w:w="3892"/>
          </w:cols>
        </w:sectPr>
      </w:pPr>
    </w:p>
    <w:p w:rsidR="006C10B0" w:rsidRDefault="00163602" w:rsidP="00163602">
      <w:pPr>
        <w:pStyle w:val="Textoindependiente"/>
        <w:rPr>
          <w:rFonts w:ascii="Times New Roman" w:hAnsi="Times New Roman"/>
          <w:sz w:val="22"/>
          <w:szCs w:val="22"/>
        </w:rPr>
      </w:pPr>
      <w:r>
        <w:rPr>
          <w:rFonts w:ascii="Times New Roman" w:hAnsi="Times New Roman"/>
          <w:sz w:val="22"/>
          <w:szCs w:val="22"/>
        </w:rPr>
        <w:lastRenderedPageBreak/>
        <w:t>En noviembre, el saldo de créditos se mantiene por encima del de los depósitos, s</w:t>
      </w:r>
      <w:r>
        <w:rPr>
          <w:rFonts w:ascii="Times New Roman" w:hAnsi="Times New Roman"/>
          <w:sz w:val="22"/>
          <w:szCs w:val="22"/>
        </w:rPr>
        <w:t>u</w:t>
      </w:r>
      <w:r>
        <w:rPr>
          <w:rFonts w:ascii="Times New Roman" w:hAnsi="Times New Roman"/>
          <w:sz w:val="22"/>
          <w:szCs w:val="22"/>
        </w:rPr>
        <w:t xml:space="preserve">perando a éstos en S/.1 018,4 millones, lo que equivalió a 57,1 por ciento más. </w:t>
      </w:r>
      <w:r w:rsidRPr="003436A0">
        <w:rPr>
          <w:rFonts w:ascii="Times New Roman" w:hAnsi="Times New Roman"/>
          <w:sz w:val="22"/>
          <w:szCs w:val="22"/>
        </w:rPr>
        <w:t>Según tipo de crédito,</w:t>
      </w:r>
      <w:r>
        <w:rPr>
          <w:rFonts w:ascii="Times New Roman" w:hAnsi="Times New Roman"/>
          <w:sz w:val="22"/>
          <w:szCs w:val="22"/>
        </w:rPr>
        <w:t xml:space="preserve"> los mayores saldos corre</w:t>
      </w:r>
      <w:r>
        <w:rPr>
          <w:rFonts w:ascii="Times New Roman" w:hAnsi="Times New Roman"/>
          <w:sz w:val="22"/>
          <w:szCs w:val="22"/>
        </w:rPr>
        <w:t>s</w:t>
      </w:r>
      <w:r>
        <w:rPr>
          <w:rFonts w:ascii="Times New Roman" w:hAnsi="Times New Roman"/>
          <w:sz w:val="22"/>
          <w:szCs w:val="22"/>
        </w:rPr>
        <w:t xml:space="preserve">pondieron a los créditos comerciales </w:t>
      </w:r>
      <w:r w:rsidR="006C10B0">
        <w:rPr>
          <w:rFonts w:ascii="Times New Roman" w:hAnsi="Times New Roman"/>
          <w:sz w:val="22"/>
          <w:szCs w:val="22"/>
        </w:rPr>
        <w:t xml:space="preserve">y </w:t>
      </w:r>
      <w:r w:rsidR="006C10B0">
        <w:rPr>
          <w:rFonts w:ascii="Times New Roman" w:hAnsi="Times New Roman"/>
          <w:sz w:val="22"/>
          <w:szCs w:val="22"/>
        </w:rPr>
        <w:br w:type="column"/>
      </w:r>
      <w:r>
        <w:rPr>
          <w:rFonts w:ascii="Times New Roman" w:hAnsi="Times New Roman"/>
          <w:sz w:val="22"/>
          <w:szCs w:val="22"/>
        </w:rPr>
        <w:lastRenderedPageBreak/>
        <w:t>de consumo,  con participaciones relativas del 34,0 y 31,7 por ciento, respectivamente. De otro lado, mostraron mayor dinamismo los créditos a microempresas (32,2 por ciento de crecimiento) y los créditos comerciales  (24,7 por ciento).</w:t>
      </w:r>
    </w:p>
    <w:p w:rsidR="006C10B0" w:rsidRDefault="006C10B0" w:rsidP="00163602">
      <w:pPr>
        <w:pStyle w:val="Textoindependiente"/>
        <w:rPr>
          <w:rFonts w:ascii="Times New Roman" w:hAnsi="Times New Roman"/>
          <w:sz w:val="22"/>
          <w:szCs w:val="22"/>
        </w:rPr>
        <w:sectPr w:rsidR="006C10B0" w:rsidSect="006C10B0">
          <w:type w:val="continuous"/>
          <w:pgSz w:w="12240" w:h="15840"/>
          <w:pgMar w:top="1417" w:right="1701" w:bottom="1417" w:left="1701" w:header="708" w:footer="708" w:gutter="0"/>
          <w:cols w:num="2" w:space="709"/>
          <w:docGrid w:linePitch="360"/>
        </w:sectPr>
      </w:pPr>
    </w:p>
    <w:p w:rsidR="00163602" w:rsidRDefault="00163602" w:rsidP="00163602">
      <w:pPr>
        <w:pStyle w:val="Textoindependiente"/>
        <w:rPr>
          <w:rFonts w:ascii="Times New Roman" w:hAnsi="Times New Roman"/>
          <w:sz w:val="22"/>
          <w:szCs w:val="22"/>
        </w:rPr>
      </w:pPr>
    </w:p>
    <w:p w:rsidR="00163602" w:rsidRDefault="006C10B0" w:rsidP="00163602">
      <w:pPr>
        <w:pStyle w:val="Textoindependiente"/>
        <w:rPr>
          <w:rFonts w:ascii="Times New Roman" w:hAnsi="Times New Roman"/>
          <w:sz w:val="22"/>
          <w:szCs w:val="22"/>
        </w:rPr>
      </w:pPr>
      <w:r>
        <w:rPr>
          <w:rFonts w:ascii="Times New Roman" w:hAnsi="Times New Roman"/>
          <w:noProof/>
        </w:rPr>
        <w:pict>
          <v:shape id="_x0000_s1056" type="#_x0000_t75" style="position:absolute;left:0;text-align:left;margin-left:113.7pt;margin-top:20.15pt;width:207pt;height:141.75pt;z-index:251692032">
            <v:imagedata r:id="rId151" o:title=""/>
            <w10:wrap type="square"/>
          </v:shape>
          <o:OLEObject Type="Embed" ProgID="Excel.Sheet.12" ShapeID="_x0000_s1056" DrawAspect="Content" ObjectID="_1325664869" r:id="rId152"/>
        </w:pict>
      </w:r>
    </w:p>
    <w:p w:rsidR="006C10B0" w:rsidRDefault="006C10B0" w:rsidP="00163602">
      <w:pPr>
        <w:pStyle w:val="Textoindependiente"/>
        <w:rPr>
          <w:rFonts w:ascii="Times New Roman" w:hAnsi="Times New Roman"/>
          <w:sz w:val="22"/>
          <w:szCs w:val="22"/>
        </w:rPr>
      </w:pPr>
    </w:p>
    <w:p w:rsidR="006C10B0" w:rsidRDefault="006C10B0" w:rsidP="00163602">
      <w:pPr>
        <w:pStyle w:val="Textoindependiente"/>
        <w:rPr>
          <w:rFonts w:ascii="Times New Roman" w:hAnsi="Times New Roman"/>
          <w:sz w:val="22"/>
          <w:szCs w:val="22"/>
        </w:rPr>
      </w:pPr>
    </w:p>
    <w:p w:rsidR="006C10B0" w:rsidRDefault="006C10B0" w:rsidP="00163602">
      <w:pPr>
        <w:pStyle w:val="Textoindependiente"/>
        <w:rPr>
          <w:rFonts w:ascii="Times New Roman" w:hAnsi="Times New Roman"/>
          <w:sz w:val="22"/>
          <w:szCs w:val="22"/>
        </w:rPr>
      </w:pPr>
    </w:p>
    <w:p w:rsidR="006C10B0" w:rsidRDefault="006C10B0" w:rsidP="00163602">
      <w:pPr>
        <w:pStyle w:val="Textoindependiente"/>
        <w:rPr>
          <w:rFonts w:ascii="Times New Roman" w:hAnsi="Times New Roman"/>
          <w:sz w:val="22"/>
          <w:szCs w:val="22"/>
        </w:rPr>
      </w:pPr>
    </w:p>
    <w:p w:rsidR="006C10B0" w:rsidRDefault="006C10B0" w:rsidP="00163602">
      <w:pPr>
        <w:pStyle w:val="Textoindependiente"/>
        <w:rPr>
          <w:rFonts w:ascii="Times New Roman" w:hAnsi="Times New Roman"/>
          <w:sz w:val="22"/>
          <w:szCs w:val="22"/>
        </w:rPr>
      </w:pPr>
    </w:p>
    <w:p w:rsidR="006C10B0" w:rsidRDefault="006C10B0" w:rsidP="00163602">
      <w:pPr>
        <w:pStyle w:val="Textoindependiente"/>
        <w:rPr>
          <w:rFonts w:ascii="Times New Roman" w:hAnsi="Times New Roman"/>
          <w:sz w:val="22"/>
          <w:szCs w:val="22"/>
        </w:rPr>
      </w:pPr>
    </w:p>
    <w:p w:rsidR="006C10B0" w:rsidRDefault="006C10B0" w:rsidP="00163602">
      <w:pPr>
        <w:pStyle w:val="Textoindependiente"/>
        <w:rPr>
          <w:rFonts w:ascii="Times New Roman" w:hAnsi="Times New Roman"/>
          <w:sz w:val="22"/>
          <w:szCs w:val="22"/>
        </w:rPr>
      </w:pPr>
    </w:p>
    <w:p w:rsidR="006C10B0" w:rsidRDefault="006C10B0" w:rsidP="00163602">
      <w:pPr>
        <w:pStyle w:val="Textoindependiente"/>
        <w:rPr>
          <w:rFonts w:ascii="Times New Roman" w:hAnsi="Times New Roman"/>
          <w:sz w:val="22"/>
          <w:szCs w:val="22"/>
        </w:rPr>
      </w:pPr>
    </w:p>
    <w:p w:rsidR="006C10B0" w:rsidRDefault="006C10B0" w:rsidP="00163602">
      <w:pPr>
        <w:pStyle w:val="Textoindependiente"/>
        <w:rPr>
          <w:rFonts w:ascii="Times New Roman" w:hAnsi="Times New Roman"/>
          <w:sz w:val="22"/>
          <w:szCs w:val="22"/>
        </w:rPr>
      </w:pPr>
    </w:p>
    <w:p w:rsidR="006C10B0" w:rsidRDefault="006C10B0" w:rsidP="00163602">
      <w:pPr>
        <w:pStyle w:val="Textoindependiente"/>
        <w:rPr>
          <w:rFonts w:ascii="Times New Roman" w:hAnsi="Times New Roman"/>
          <w:sz w:val="22"/>
          <w:szCs w:val="22"/>
        </w:rPr>
      </w:pPr>
    </w:p>
    <w:p w:rsidR="006C10B0" w:rsidRDefault="006C10B0" w:rsidP="00163602">
      <w:pPr>
        <w:pStyle w:val="Textoindependiente"/>
        <w:rPr>
          <w:rFonts w:ascii="Times New Roman" w:hAnsi="Times New Roman"/>
          <w:sz w:val="22"/>
          <w:szCs w:val="22"/>
        </w:rPr>
      </w:pPr>
    </w:p>
    <w:p w:rsidR="006C10B0" w:rsidRDefault="006C10B0" w:rsidP="00163602">
      <w:pPr>
        <w:pStyle w:val="Textoindependiente"/>
        <w:rPr>
          <w:rFonts w:ascii="Times New Roman" w:hAnsi="Times New Roman"/>
          <w:sz w:val="22"/>
          <w:szCs w:val="22"/>
        </w:rPr>
      </w:pPr>
    </w:p>
    <w:p w:rsidR="006C10B0" w:rsidRDefault="006C10B0" w:rsidP="00163602">
      <w:pPr>
        <w:pStyle w:val="Textoindependiente"/>
        <w:rPr>
          <w:rFonts w:ascii="Times New Roman" w:hAnsi="Times New Roman"/>
          <w:sz w:val="22"/>
          <w:szCs w:val="22"/>
        </w:rPr>
      </w:pPr>
    </w:p>
    <w:p w:rsidR="006C10B0" w:rsidRDefault="006C10B0" w:rsidP="006C10B0">
      <w:pPr>
        <w:pStyle w:val="Textoindependiente"/>
        <w:rPr>
          <w:rFonts w:ascii="Times New Roman" w:hAnsi="Times New Roman"/>
          <w:sz w:val="22"/>
          <w:szCs w:val="22"/>
        </w:rPr>
        <w:sectPr w:rsidR="006C10B0" w:rsidSect="00F725D8">
          <w:type w:val="continuous"/>
          <w:pgSz w:w="12240" w:h="15840"/>
          <w:pgMar w:top="1417" w:right="1701" w:bottom="1417" w:left="1701" w:header="708" w:footer="708" w:gutter="0"/>
          <w:cols w:space="709"/>
          <w:docGrid w:linePitch="360"/>
        </w:sectPr>
      </w:pPr>
    </w:p>
    <w:p w:rsidR="006C10B0" w:rsidRDefault="006C10B0" w:rsidP="006C10B0">
      <w:pPr>
        <w:pStyle w:val="Textoindependiente"/>
        <w:rPr>
          <w:rFonts w:ascii="Times New Roman" w:hAnsi="Times New Roman"/>
          <w:sz w:val="22"/>
          <w:szCs w:val="22"/>
        </w:rPr>
      </w:pPr>
      <w:r w:rsidRPr="00EE3843">
        <w:rPr>
          <w:rFonts w:ascii="Times New Roman" w:hAnsi="Times New Roman"/>
          <w:sz w:val="22"/>
          <w:szCs w:val="22"/>
        </w:rPr>
        <w:lastRenderedPageBreak/>
        <w:t xml:space="preserve">En cuanto a </w:t>
      </w:r>
      <w:r w:rsidRPr="00D84AD3">
        <w:rPr>
          <w:rFonts w:ascii="Times New Roman" w:hAnsi="Times New Roman"/>
          <w:sz w:val="22"/>
          <w:szCs w:val="22"/>
        </w:rPr>
        <w:t>la cartera pesada</w:t>
      </w:r>
      <w:r w:rsidRPr="00EE3843">
        <w:rPr>
          <w:rFonts w:ascii="Times New Roman" w:hAnsi="Times New Roman"/>
          <w:sz w:val="22"/>
          <w:szCs w:val="22"/>
        </w:rPr>
        <w:t xml:space="preserve">, ésta se ubicó en </w:t>
      </w:r>
      <w:r>
        <w:rPr>
          <w:rFonts w:ascii="Times New Roman" w:hAnsi="Times New Roman"/>
          <w:sz w:val="22"/>
          <w:szCs w:val="22"/>
        </w:rPr>
        <w:t>3,2 por ciento, como porcentaje de las col</w:t>
      </w:r>
      <w:r>
        <w:rPr>
          <w:rFonts w:ascii="Times New Roman" w:hAnsi="Times New Roman"/>
          <w:sz w:val="22"/>
          <w:szCs w:val="22"/>
        </w:rPr>
        <w:t>o</w:t>
      </w:r>
      <w:r>
        <w:rPr>
          <w:rFonts w:ascii="Times New Roman" w:hAnsi="Times New Roman"/>
          <w:sz w:val="22"/>
          <w:szCs w:val="22"/>
        </w:rPr>
        <w:t xml:space="preserve">caciones brutas, resultando mayor en 0,5 </w:t>
      </w:r>
      <w:r>
        <w:rPr>
          <w:rFonts w:ascii="Times New Roman" w:hAnsi="Times New Roman"/>
          <w:sz w:val="22"/>
          <w:szCs w:val="22"/>
        </w:rPr>
        <w:lastRenderedPageBreak/>
        <w:t>puntos porcentuales a la de noviembre del año anterior.</w:t>
      </w:r>
    </w:p>
    <w:p w:rsidR="006C10B0" w:rsidRDefault="006C10B0" w:rsidP="006C10B0">
      <w:pPr>
        <w:pStyle w:val="Textoindependiente"/>
        <w:rPr>
          <w:rFonts w:ascii="Times New Roman" w:hAnsi="Times New Roman"/>
          <w:sz w:val="22"/>
          <w:szCs w:val="22"/>
        </w:rPr>
        <w:sectPr w:rsidR="006C10B0" w:rsidSect="006C10B0">
          <w:type w:val="continuous"/>
          <w:pgSz w:w="12240" w:h="15840"/>
          <w:pgMar w:top="1417" w:right="1701" w:bottom="1417" w:left="1701" w:header="708" w:footer="708" w:gutter="0"/>
          <w:cols w:num="2" w:space="709"/>
          <w:docGrid w:linePitch="360"/>
        </w:sectPr>
      </w:pPr>
    </w:p>
    <w:p w:rsidR="006C10B0" w:rsidRDefault="006C10B0" w:rsidP="006C10B0">
      <w:pPr>
        <w:pStyle w:val="Textoindependiente"/>
        <w:rPr>
          <w:rFonts w:ascii="Times New Roman" w:hAnsi="Times New Roman"/>
          <w:sz w:val="22"/>
          <w:szCs w:val="22"/>
        </w:rPr>
        <w:sectPr w:rsidR="006C10B0" w:rsidSect="00121256">
          <w:type w:val="continuous"/>
          <w:pgSz w:w="12240" w:h="15840"/>
          <w:pgMar w:top="1417" w:right="1701" w:bottom="1417" w:left="1701" w:header="708" w:footer="708" w:gutter="0"/>
          <w:cols w:num="2" w:space="709"/>
          <w:docGrid w:linePitch="360"/>
        </w:sectPr>
      </w:pPr>
    </w:p>
    <w:p w:rsidR="006C10B0" w:rsidRDefault="006C10B0" w:rsidP="006C10B0">
      <w:pPr>
        <w:pStyle w:val="Textoindependiente"/>
        <w:rPr>
          <w:rFonts w:ascii="Times New Roman" w:hAnsi="Times New Roman"/>
          <w:sz w:val="22"/>
          <w:szCs w:val="22"/>
        </w:rPr>
      </w:pPr>
      <w:r>
        <w:rPr>
          <w:noProof/>
          <w:color w:val="FF0000"/>
        </w:rPr>
        <w:lastRenderedPageBreak/>
        <w:pict>
          <v:shape id="_x0000_s1057" type="#_x0000_t75" style="position:absolute;left:0;text-align:left;margin-left:79.9pt;margin-top:8.6pt;width:303pt;height:169.5pt;z-index:251694080">
            <v:imagedata r:id="rId153" o:title=""/>
            <w10:wrap type="square"/>
          </v:shape>
          <o:OLEObject Type="Embed" ProgID="Excel.Sheet.12" ShapeID="_x0000_s1057" DrawAspect="Content" ObjectID="_1325664870" r:id="rId154"/>
        </w:pict>
      </w:r>
    </w:p>
    <w:p w:rsidR="006C10B0" w:rsidRDefault="006C10B0" w:rsidP="006C10B0">
      <w:pPr>
        <w:pStyle w:val="Textoindependiente"/>
        <w:rPr>
          <w:rFonts w:ascii="Times New Roman" w:hAnsi="Times New Roman"/>
          <w:sz w:val="22"/>
          <w:szCs w:val="22"/>
        </w:rPr>
        <w:sectPr w:rsidR="006C10B0" w:rsidSect="00121256">
          <w:type w:val="continuous"/>
          <w:pgSz w:w="12240" w:h="15840"/>
          <w:pgMar w:top="1417" w:right="1701" w:bottom="1417" w:left="1701" w:header="708" w:footer="708" w:gutter="0"/>
          <w:cols w:num="2" w:space="709"/>
          <w:docGrid w:linePitch="360"/>
        </w:sectPr>
      </w:pPr>
    </w:p>
    <w:p w:rsidR="006C10B0" w:rsidRDefault="006C10B0" w:rsidP="006C10B0">
      <w:pPr>
        <w:pStyle w:val="Textoindependiente"/>
        <w:rPr>
          <w:rFonts w:ascii="Times New Roman" w:hAnsi="Times New Roman"/>
          <w:sz w:val="22"/>
          <w:szCs w:val="22"/>
        </w:rPr>
      </w:pPr>
    </w:p>
    <w:p w:rsidR="00F725D8" w:rsidRDefault="00F725D8" w:rsidP="00163602">
      <w:pPr>
        <w:pStyle w:val="Textoindependiente"/>
        <w:jc w:val="center"/>
        <w:rPr>
          <w:rFonts w:ascii="Times New Roman" w:hAnsi="Times New Roman"/>
          <w:sz w:val="22"/>
          <w:szCs w:val="22"/>
        </w:rPr>
      </w:pPr>
    </w:p>
    <w:p w:rsidR="00F725D8" w:rsidRDefault="00F725D8" w:rsidP="00F725D8">
      <w:pPr>
        <w:pStyle w:val="Textoindependiente"/>
        <w:jc w:val="center"/>
        <w:rPr>
          <w:rFonts w:ascii="Times New Roman" w:hAnsi="Times New Roman"/>
          <w:sz w:val="22"/>
          <w:szCs w:val="22"/>
        </w:rPr>
      </w:pPr>
    </w:p>
    <w:p w:rsidR="00F725D8" w:rsidRDefault="00F725D8" w:rsidP="00F725D8">
      <w:pPr>
        <w:pStyle w:val="Textoindependiente"/>
        <w:rPr>
          <w:rFonts w:ascii="Times New Roman" w:hAnsi="Times New Roman"/>
          <w:sz w:val="22"/>
          <w:szCs w:val="22"/>
        </w:rPr>
      </w:pPr>
    </w:p>
    <w:p w:rsidR="00F725D8" w:rsidRDefault="00F725D8" w:rsidP="00F725D8">
      <w:pPr>
        <w:pStyle w:val="Textoindependiente"/>
        <w:rPr>
          <w:rFonts w:ascii="Times New Roman" w:hAnsi="Times New Roman"/>
          <w:sz w:val="22"/>
          <w:szCs w:val="22"/>
        </w:rPr>
      </w:pPr>
    </w:p>
    <w:p w:rsidR="00F725D8" w:rsidRDefault="00F725D8" w:rsidP="00163602">
      <w:pPr>
        <w:pStyle w:val="Textoindependiente"/>
        <w:rPr>
          <w:rFonts w:ascii="Times New Roman" w:hAnsi="Times New Roman"/>
          <w:sz w:val="22"/>
          <w:szCs w:val="22"/>
        </w:rPr>
        <w:sectPr w:rsidR="00F725D8" w:rsidSect="00121256">
          <w:headerReference w:type="default" r:id="rId155"/>
          <w:footerReference w:type="default" r:id="rId156"/>
          <w:type w:val="continuous"/>
          <w:pgSz w:w="12240" w:h="15840"/>
          <w:pgMar w:top="1417" w:right="1701" w:bottom="1417" w:left="1701" w:header="708" w:footer="708" w:gutter="0"/>
          <w:cols w:num="2" w:space="709"/>
          <w:docGrid w:linePitch="360"/>
        </w:sectPr>
      </w:pPr>
    </w:p>
    <w:p w:rsidR="00163602" w:rsidRDefault="00163602" w:rsidP="00163602">
      <w:pPr>
        <w:pStyle w:val="Textoindependiente"/>
        <w:jc w:val="center"/>
        <w:rPr>
          <w:color w:val="FF0000"/>
          <w:sz w:val="22"/>
        </w:rPr>
      </w:pPr>
    </w:p>
    <w:p w:rsidR="00163602" w:rsidRDefault="00163602" w:rsidP="00163602">
      <w:pPr>
        <w:pStyle w:val="Textoindependiente"/>
        <w:jc w:val="center"/>
        <w:rPr>
          <w:color w:val="FF0000"/>
          <w:sz w:val="22"/>
        </w:rPr>
      </w:pPr>
    </w:p>
    <w:p w:rsidR="006C10B0" w:rsidRDefault="006C10B0" w:rsidP="00163602">
      <w:pPr>
        <w:pStyle w:val="Textoindependiente"/>
        <w:rPr>
          <w:rFonts w:ascii="Times New Roman" w:hAnsi="Times New Roman"/>
          <w:b/>
          <w:bCs/>
        </w:rPr>
      </w:pPr>
    </w:p>
    <w:p w:rsidR="006C10B0" w:rsidRDefault="006C10B0" w:rsidP="00163602">
      <w:pPr>
        <w:pStyle w:val="Textoindependiente"/>
        <w:rPr>
          <w:rFonts w:ascii="Times New Roman" w:hAnsi="Times New Roman"/>
          <w:b/>
          <w:bCs/>
        </w:rPr>
      </w:pPr>
    </w:p>
    <w:p w:rsidR="006C10B0" w:rsidRDefault="006C10B0" w:rsidP="00163602">
      <w:pPr>
        <w:pStyle w:val="Textoindependiente"/>
        <w:rPr>
          <w:rFonts w:ascii="Times New Roman" w:hAnsi="Times New Roman"/>
          <w:b/>
          <w:bCs/>
        </w:rPr>
      </w:pPr>
    </w:p>
    <w:p w:rsidR="006C10B0" w:rsidRDefault="006C10B0" w:rsidP="00163602">
      <w:pPr>
        <w:pStyle w:val="Textoindependiente"/>
        <w:rPr>
          <w:rFonts w:ascii="Times New Roman" w:hAnsi="Times New Roman"/>
          <w:b/>
          <w:bCs/>
        </w:rPr>
      </w:pPr>
    </w:p>
    <w:p w:rsidR="006C10B0" w:rsidRDefault="006C10B0" w:rsidP="00163602">
      <w:pPr>
        <w:pStyle w:val="Textoindependiente"/>
        <w:rPr>
          <w:rFonts w:ascii="Times New Roman" w:hAnsi="Times New Roman"/>
          <w:b/>
          <w:bCs/>
        </w:rPr>
      </w:pPr>
    </w:p>
    <w:p w:rsidR="006C10B0" w:rsidRDefault="006C10B0" w:rsidP="00163602">
      <w:pPr>
        <w:pStyle w:val="Textoindependiente"/>
        <w:rPr>
          <w:rFonts w:ascii="Times New Roman" w:hAnsi="Times New Roman"/>
          <w:b/>
          <w:bCs/>
        </w:rPr>
      </w:pPr>
    </w:p>
    <w:p w:rsidR="006C10B0" w:rsidRDefault="006C10B0" w:rsidP="00163602">
      <w:pPr>
        <w:pStyle w:val="Textoindependiente"/>
        <w:rPr>
          <w:rFonts w:ascii="Times New Roman" w:hAnsi="Times New Roman"/>
          <w:b/>
          <w:bCs/>
        </w:rPr>
      </w:pPr>
    </w:p>
    <w:p w:rsidR="006C10B0" w:rsidRDefault="006C10B0" w:rsidP="00163602">
      <w:pPr>
        <w:pStyle w:val="Textoindependiente"/>
        <w:rPr>
          <w:rFonts w:ascii="Times New Roman" w:hAnsi="Times New Roman"/>
          <w:b/>
          <w:bCs/>
        </w:rPr>
      </w:pPr>
    </w:p>
    <w:p w:rsidR="006C10B0" w:rsidRDefault="006C10B0" w:rsidP="00163602">
      <w:pPr>
        <w:pStyle w:val="Textoindependiente"/>
        <w:rPr>
          <w:rFonts w:ascii="Times New Roman" w:hAnsi="Times New Roman"/>
          <w:b/>
          <w:bCs/>
        </w:rPr>
      </w:pPr>
    </w:p>
    <w:p w:rsidR="00163602" w:rsidRDefault="00163602" w:rsidP="00163602">
      <w:pPr>
        <w:pStyle w:val="Textoindependiente"/>
        <w:rPr>
          <w:rFonts w:ascii="Times New Roman" w:hAnsi="Times New Roman"/>
          <w:b/>
          <w:bCs/>
        </w:rPr>
      </w:pPr>
      <w:r>
        <w:rPr>
          <w:rFonts w:ascii="Times New Roman" w:hAnsi="Times New Roman"/>
          <w:b/>
          <w:bCs/>
        </w:rPr>
        <w:t>5.3. Crédito a la pequeña y microempresa</w:t>
      </w:r>
    </w:p>
    <w:p w:rsidR="00163602" w:rsidRDefault="00163602" w:rsidP="00163602">
      <w:pPr>
        <w:pStyle w:val="Textoindependiente"/>
        <w:rPr>
          <w:rFonts w:ascii="Times New Roman" w:hAnsi="Times New Roman"/>
          <w:b/>
          <w:bCs/>
        </w:rPr>
        <w:sectPr w:rsidR="00163602">
          <w:headerReference w:type="default" r:id="rId157"/>
          <w:footerReference w:type="default" r:id="rId158"/>
          <w:type w:val="continuous"/>
          <w:pgSz w:w="12240" w:h="15840"/>
          <w:pgMar w:top="1417" w:right="1701" w:bottom="1417" w:left="1701" w:header="708" w:footer="708" w:gutter="0"/>
          <w:cols w:space="709"/>
          <w:docGrid w:linePitch="360"/>
        </w:sectPr>
      </w:pPr>
    </w:p>
    <w:p w:rsidR="00163602" w:rsidRDefault="00163602" w:rsidP="00163602">
      <w:pPr>
        <w:pStyle w:val="Textoindependiente"/>
        <w:rPr>
          <w:rFonts w:ascii="Times New Roman" w:hAnsi="Times New Roman"/>
          <w:b/>
          <w:bCs/>
        </w:rPr>
      </w:pPr>
      <w:r>
        <w:rPr>
          <w:rFonts w:ascii="Times New Roman" w:hAnsi="Times New Roman"/>
          <w:b/>
          <w:bCs/>
        </w:rPr>
        <w:lastRenderedPageBreak/>
        <w:t xml:space="preserve">      </w:t>
      </w:r>
    </w:p>
    <w:p w:rsidR="00163602" w:rsidRDefault="00163602" w:rsidP="00163602">
      <w:pPr>
        <w:pStyle w:val="Textoindependiente"/>
        <w:rPr>
          <w:rFonts w:ascii="Times New Roman" w:hAnsi="Times New Roman"/>
          <w:b/>
          <w:bCs/>
          <w:color w:val="FF0000"/>
        </w:rPr>
        <w:sectPr w:rsidR="00163602">
          <w:type w:val="continuous"/>
          <w:pgSz w:w="12240" w:h="15840"/>
          <w:pgMar w:top="1417" w:right="1701" w:bottom="1417" w:left="1701" w:header="708" w:footer="708" w:gutter="0"/>
          <w:cols w:num="2" w:space="709" w:equalWidth="0">
            <w:col w:w="4059" w:space="720"/>
            <w:col w:w="4059"/>
          </w:cols>
          <w:docGrid w:linePitch="360"/>
        </w:sectPr>
      </w:pPr>
    </w:p>
    <w:p w:rsidR="00163602" w:rsidRDefault="00163602" w:rsidP="00163602">
      <w:pPr>
        <w:pStyle w:val="Textoindependiente"/>
        <w:rPr>
          <w:rFonts w:ascii="Times New Roman" w:hAnsi="Times New Roman"/>
          <w:sz w:val="22"/>
          <w:szCs w:val="24"/>
          <w:lang w:val="es-ES"/>
        </w:rPr>
      </w:pPr>
      <w:r>
        <w:rPr>
          <w:rFonts w:ascii="Times New Roman" w:hAnsi="Times New Roman"/>
          <w:sz w:val="22"/>
          <w:szCs w:val="24"/>
          <w:lang w:val="es-ES"/>
        </w:rPr>
        <w:lastRenderedPageBreak/>
        <w:t>El crédito otorgado a la pequeña y microe</w:t>
      </w:r>
      <w:r>
        <w:rPr>
          <w:rFonts w:ascii="Times New Roman" w:hAnsi="Times New Roman"/>
          <w:sz w:val="22"/>
          <w:szCs w:val="24"/>
          <w:lang w:val="es-ES"/>
        </w:rPr>
        <w:t>m</w:t>
      </w:r>
      <w:r>
        <w:rPr>
          <w:rFonts w:ascii="Times New Roman" w:hAnsi="Times New Roman"/>
          <w:sz w:val="22"/>
          <w:szCs w:val="24"/>
          <w:lang w:val="es-ES"/>
        </w:rPr>
        <w:t>presa bordeó un saldo de S/.1 105,9 millones; resultando mayor en 33,8 por ciento al regi</w:t>
      </w:r>
      <w:r>
        <w:rPr>
          <w:rFonts w:ascii="Times New Roman" w:hAnsi="Times New Roman"/>
          <w:sz w:val="22"/>
          <w:szCs w:val="24"/>
          <w:lang w:val="es-ES"/>
        </w:rPr>
        <w:t>s</w:t>
      </w:r>
      <w:r>
        <w:rPr>
          <w:rFonts w:ascii="Times New Roman" w:hAnsi="Times New Roman"/>
          <w:sz w:val="22"/>
          <w:szCs w:val="24"/>
          <w:lang w:val="es-ES"/>
        </w:rPr>
        <w:t xml:space="preserve">trado en el mismo mes del 2008. Las cajas municipales son las entidades que </w:t>
      </w:r>
      <w:r>
        <w:rPr>
          <w:rFonts w:ascii="Times New Roman" w:hAnsi="Times New Roman"/>
          <w:sz w:val="22"/>
          <w:szCs w:val="24"/>
          <w:lang w:val="es-ES"/>
        </w:rPr>
        <w:lastRenderedPageBreak/>
        <w:t>muestran mayor presencia en este segmento crediticio. Sin embargo, MiBanco, Caja Nuestra Gente y la EDPYME Raíz son las que registran el mayor dinamismo.</w:t>
      </w:r>
    </w:p>
    <w:p w:rsidR="00163602" w:rsidRDefault="00163602" w:rsidP="00163602">
      <w:pPr>
        <w:pStyle w:val="Textoindependiente"/>
        <w:rPr>
          <w:rFonts w:ascii="Times New Roman" w:hAnsi="Times New Roman"/>
          <w:sz w:val="22"/>
          <w:szCs w:val="24"/>
          <w:lang w:val="es-ES"/>
        </w:rPr>
        <w:sectPr w:rsidR="00163602" w:rsidSect="00F51AC6">
          <w:type w:val="continuous"/>
          <w:pgSz w:w="12240" w:h="15840"/>
          <w:pgMar w:top="1417" w:right="1701" w:bottom="1417" w:left="1701" w:header="708" w:footer="708" w:gutter="0"/>
          <w:cols w:num="2" w:space="720"/>
          <w:docGrid w:linePitch="360"/>
        </w:sectPr>
      </w:pPr>
    </w:p>
    <w:p w:rsidR="00163602" w:rsidRDefault="00163602" w:rsidP="00163602">
      <w:pPr>
        <w:pStyle w:val="Textoindependiente"/>
        <w:jc w:val="center"/>
        <w:rPr>
          <w:rFonts w:ascii="Times New Roman" w:hAnsi="Times New Roman"/>
          <w:sz w:val="22"/>
          <w:szCs w:val="24"/>
          <w:lang w:val="es-ES"/>
        </w:rPr>
      </w:pPr>
    </w:p>
    <w:p w:rsidR="00163602" w:rsidRDefault="00163602" w:rsidP="00163602">
      <w:pPr>
        <w:pStyle w:val="Textoindependiente"/>
        <w:jc w:val="center"/>
        <w:rPr>
          <w:rFonts w:ascii="Times New Roman" w:hAnsi="Times New Roman"/>
          <w:sz w:val="22"/>
          <w:szCs w:val="24"/>
          <w:lang w:val="es-ES"/>
        </w:rPr>
      </w:pPr>
    </w:p>
    <w:p w:rsidR="00163602" w:rsidRDefault="00163602" w:rsidP="00163602">
      <w:pPr>
        <w:pStyle w:val="Textoindependiente"/>
        <w:jc w:val="center"/>
        <w:sectPr w:rsidR="00163602" w:rsidSect="00F51AC6">
          <w:type w:val="continuous"/>
          <w:pgSz w:w="12240" w:h="15840"/>
          <w:pgMar w:top="1417" w:right="1701" w:bottom="1417" w:left="1701" w:header="708" w:footer="708" w:gutter="0"/>
          <w:cols w:space="720"/>
          <w:docGrid w:linePitch="360"/>
        </w:sectPr>
      </w:pPr>
      <w:r>
        <w:rPr>
          <w:rFonts w:ascii="Times New Roman" w:hAnsi="Times New Roman"/>
          <w:sz w:val="22"/>
          <w:szCs w:val="24"/>
          <w:lang w:val="es-ES"/>
        </w:rPr>
        <w:object w:dxaOrig="6050" w:dyaOrig="6020">
          <v:shape id="_x0000_i1052" type="#_x0000_t75" style="width:303pt;height:253.5pt" o:ole="">
            <v:imagedata r:id="rId159" o:title=""/>
          </v:shape>
          <o:OLEObject Type="Embed" ProgID="Excel.Sheet.12" ShapeID="_x0000_i1052" DrawAspect="Content" ObjectID="_1325664855" r:id="rId160"/>
        </w:object>
      </w: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Default="00163602"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Default="006C10B0" w:rsidP="00163602">
      <w:pPr>
        <w:rPr>
          <w:color w:val="FF0000"/>
          <w:lang w:val="es-MX"/>
        </w:rPr>
      </w:pPr>
    </w:p>
    <w:p w:rsidR="006C10B0" w:rsidRPr="008B2770" w:rsidRDefault="006C10B0"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2521EB" w:rsidRDefault="00163602" w:rsidP="00163602">
      <w:pPr>
        <w:jc w:val="center"/>
        <w:rPr>
          <w:b/>
          <w:lang w:val="es-MX"/>
        </w:rPr>
      </w:pPr>
      <w:r w:rsidRPr="002521EB">
        <w:rPr>
          <w:b/>
          <w:lang w:val="es-MX"/>
        </w:rPr>
        <w:t>INFORMACIÓN ESTADÍSTICA MENSUAL</w:t>
      </w: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sectPr w:rsidR="00163602" w:rsidRPr="008B2770">
          <w:headerReference w:type="default" r:id="rId161"/>
          <w:footerReference w:type="default" r:id="rId162"/>
          <w:type w:val="continuous"/>
          <w:pgSz w:w="12240" w:h="15840"/>
          <w:pgMar w:top="1417" w:right="1701" w:bottom="1417" w:left="1701" w:header="708" w:footer="708" w:gutter="0"/>
          <w:cols w:space="708"/>
          <w:vAlign w:val="both"/>
          <w:docGrid w:linePitch="360"/>
        </w:sectPr>
      </w:pPr>
    </w:p>
    <w:p w:rsidR="00163602" w:rsidRPr="008B2770" w:rsidRDefault="00163602" w:rsidP="00163602">
      <w:pPr>
        <w:jc w:val="center"/>
        <w:rPr>
          <w:color w:val="FF0000"/>
          <w:lang w:val="es-MX"/>
        </w:rPr>
      </w:pPr>
      <w:r>
        <w:rPr>
          <w:noProof/>
          <w:lang w:val="es-PE" w:eastAsia="es-PE"/>
        </w:rPr>
        <w:lastRenderedPageBreak/>
        <w:drawing>
          <wp:inline distT="0" distB="0" distL="0" distR="0">
            <wp:extent cx="7439025" cy="5610225"/>
            <wp:effectExtent l="19050" t="0" r="952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3" cstate="print"/>
                    <a:srcRect/>
                    <a:stretch>
                      <a:fillRect/>
                    </a:stretch>
                  </pic:blipFill>
                  <pic:spPr bwMode="auto">
                    <a:xfrm>
                      <a:off x="0" y="0"/>
                      <a:ext cx="7439025" cy="5610225"/>
                    </a:xfrm>
                    <a:prstGeom prst="rect">
                      <a:avLst/>
                    </a:prstGeom>
                    <a:noFill/>
                    <a:ln w="9525">
                      <a:noFill/>
                      <a:miter lim="800000"/>
                      <a:headEnd/>
                      <a:tailEnd/>
                    </a:ln>
                  </pic:spPr>
                </pic:pic>
              </a:graphicData>
            </a:graphic>
          </wp:inline>
        </w:drawing>
      </w:r>
      <w:r>
        <w:rPr>
          <w:noProof/>
          <w:lang w:val="es-PE" w:eastAsia="es-PE"/>
        </w:rPr>
        <w:pict>
          <v:shape id="_x0000_s1041" type="#_x0000_t202" style="position:absolute;left:0;text-align:left;margin-left:23.2pt;margin-top:-20.5pt;width:66.45pt;height:18.7pt;z-index:251675648;mso-height-percent:200;mso-position-horizontal-relative:text;mso-position-vertical-relative:text;mso-height-percent:200;mso-width-relative:margin;mso-height-relative:margin" stroked="f">
            <v:textbox style="mso-next-textbox:#_x0000_s1041;mso-fit-shape-to-text:t">
              <w:txbxContent>
                <w:p w:rsidR="00163602" w:rsidRPr="00C22A6F" w:rsidRDefault="00163602" w:rsidP="00163602">
                  <w:pPr>
                    <w:rPr>
                      <w:b/>
                      <w:sz w:val="20"/>
                      <w:szCs w:val="20"/>
                    </w:rPr>
                  </w:pPr>
                  <w:r w:rsidRPr="00C22A6F">
                    <w:rPr>
                      <w:b/>
                      <w:sz w:val="20"/>
                      <w:szCs w:val="20"/>
                    </w:rPr>
                    <w:t xml:space="preserve">ANEXO </w:t>
                  </w:r>
                  <w:r>
                    <w:rPr>
                      <w:b/>
                      <w:sz w:val="20"/>
                      <w:szCs w:val="20"/>
                    </w:rPr>
                    <w:t>1</w:t>
                  </w:r>
                </w:p>
              </w:txbxContent>
            </v:textbox>
          </v:shape>
        </w:pict>
      </w: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r w:rsidRPr="008B2770">
        <w:rPr>
          <w:noProof/>
          <w:color w:val="FF0000"/>
          <w:lang w:val="es-PE" w:eastAsia="es-PE"/>
        </w:rPr>
        <w:pict>
          <v:shape id="_x0000_s1028" type="#_x0000_t202" style="position:absolute;left:0;text-align:left;margin-left:21.7pt;margin-top:1.65pt;width:66.45pt;height:24.2pt;z-index:251662336;mso-width-relative:margin;mso-height-relative:margin" stroked="f">
            <v:textbox style="mso-next-textbox:#_x0000_s1028">
              <w:txbxContent>
                <w:p w:rsidR="00163602" w:rsidRPr="00C22A6F" w:rsidRDefault="00163602" w:rsidP="00163602">
                  <w:pPr>
                    <w:rPr>
                      <w:b/>
                      <w:sz w:val="20"/>
                      <w:szCs w:val="20"/>
                    </w:rPr>
                  </w:pPr>
                  <w:r w:rsidRPr="000E656A">
                    <w:rPr>
                      <w:b/>
                      <w:sz w:val="20"/>
                      <w:szCs w:val="20"/>
                    </w:rPr>
                    <w:t>ANEXO 2</w:t>
                  </w:r>
                </w:p>
              </w:txbxContent>
            </v:textbox>
          </v:shape>
        </w:pict>
      </w: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p>
    <w:p w:rsidR="00163602" w:rsidRPr="008B2770" w:rsidRDefault="00163602" w:rsidP="00163602">
      <w:pPr>
        <w:rPr>
          <w:color w:val="FF0000"/>
        </w:rPr>
      </w:pPr>
    </w:p>
    <w:p w:rsidR="00163602" w:rsidRPr="008B2770" w:rsidRDefault="00163602" w:rsidP="00163602">
      <w:pPr>
        <w:jc w:val="center"/>
        <w:rPr>
          <w:color w:val="FF0000"/>
        </w:rPr>
      </w:pPr>
      <w:r>
        <w:rPr>
          <w:noProof/>
          <w:lang w:val="es-PE" w:eastAsia="es-PE"/>
        </w:rPr>
        <w:drawing>
          <wp:inline distT="0" distB="0" distL="0" distR="0">
            <wp:extent cx="8258175" cy="2762250"/>
            <wp:effectExtent l="19050" t="0" r="9525"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4" cstate="print"/>
                    <a:srcRect/>
                    <a:stretch>
                      <a:fillRect/>
                    </a:stretch>
                  </pic:blipFill>
                  <pic:spPr bwMode="auto">
                    <a:xfrm>
                      <a:off x="0" y="0"/>
                      <a:ext cx="8258175" cy="2762250"/>
                    </a:xfrm>
                    <a:prstGeom prst="rect">
                      <a:avLst/>
                    </a:prstGeom>
                    <a:noFill/>
                    <a:ln w="9525">
                      <a:noFill/>
                      <a:miter lim="800000"/>
                      <a:headEnd/>
                      <a:tailEnd/>
                    </a:ln>
                  </pic:spPr>
                </pic:pic>
              </a:graphicData>
            </a:graphic>
          </wp:inline>
        </w:drawing>
      </w: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p>
    <w:p w:rsidR="00163602" w:rsidRPr="008B2770" w:rsidRDefault="00163602" w:rsidP="00163602">
      <w:pPr>
        <w:rPr>
          <w:color w:val="FF0000"/>
        </w:rPr>
      </w:pPr>
    </w:p>
    <w:p w:rsidR="00163602" w:rsidRPr="008B2770" w:rsidRDefault="00163602" w:rsidP="00163602">
      <w:pPr>
        <w:rPr>
          <w:color w:val="FF0000"/>
          <w:lang w:val="es-MX"/>
        </w:rPr>
      </w:pPr>
      <w:r w:rsidRPr="008B2770">
        <w:rPr>
          <w:noProof/>
          <w:color w:val="FF0000"/>
          <w:lang w:val="es-PE" w:eastAsia="es-PE"/>
        </w:rPr>
        <w:pict>
          <v:shape id="_x0000_s1029" type="#_x0000_t202" style="position:absolute;left:0;text-align:left;margin-left:16.7pt;margin-top:-1pt;width:84.05pt;height:18.7pt;z-index:251663360;mso-height-percent:200;mso-height-percent:200;mso-width-relative:margin;mso-height-relative:margin" stroked="f">
            <v:textbox style="mso-next-textbox:#_x0000_s1029;mso-fit-shape-to-text:t">
              <w:txbxContent>
                <w:p w:rsidR="00163602" w:rsidRPr="00C22A6F" w:rsidRDefault="00163602" w:rsidP="00163602">
                  <w:pPr>
                    <w:rPr>
                      <w:b/>
                      <w:sz w:val="20"/>
                      <w:szCs w:val="20"/>
                    </w:rPr>
                  </w:pPr>
                  <w:r w:rsidRPr="00F63499">
                    <w:rPr>
                      <w:b/>
                      <w:sz w:val="20"/>
                      <w:szCs w:val="20"/>
                    </w:rPr>
                    <w:t>ANEXO 3</w:t>
                  </w:r>
                </w:p>
              </w:txbxContent>
            </v:textbox>
          </v:shape>
        </w:pict>
      </w:r>
    </w:p>
    <w:p w:rsidR="00163602" w:rsidRPr="008B2770" w:rsidRDefault="00163602" w:rsidP="00163602">
      <w:pPr>
        <w:jc w:val="cente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r>
        <w:rPr>
          <w:noProof/>
          <w:lang w:val="es-PE" w:eastAsia="es-PE"/>
        </w:rPr>
        <w:drawing>
          <wp:inline distT="0" distB="0" distL="0" distR="0">
            <wp:extent cx="8248650" cy="3286125"/>
            <wp:effectExtent l="1905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5" cstate="print"/>
                    <a:srcRect/>
                    <a:stretch>
                      <a:fillRect/>
                    </a:stretch>
                  </pic:blipFill>
                  <pic:spPr bwMode="auto">
                    <a:xfrm>
                      <a:off x="0" y="0"/>
                      <a:ext cx="8248650" cy="3286125"/>
                    </a:xfrm>
                    <a:prstGeom prst="rect">
                      <a:avLst/>
                    </a:prstGeom>
                    <a:noFill/>
                    <a:ln w="9525">
                      <a:noFill/>
                      <a:miter lim="800000"/>
                      <a:headEnd/>
                      <a:tailEnd/>
                    </a:ln>
                  </pic:spPr>
                </pic:pic>
              </a:graphicData>
            </a:graphic>
          </wp:inline>
        </w:drawing>
      </w:r>
    </w:p>
    <w:p w:rsidR="00163602" w:rsidRPr="008B2770" w:rsidRDefault="00163602" w:rsidP="00163602">
      <w:pPr>
        <w:rPr>
          <w:color w:val="FF0000"/>
          <w:lang w:val="es-MX"/>
        </w:rPr>
      </w:pPr>
    </w:p>
    <w:p w:rsidR="00163602" w:rsidRPr="008B2770" w:rsidRDefault="00163602" w:rsidP="00163602">
      <w:pPr>
        <w:rPr>
          <w:color w:val="FF0000"/>
        </w:rPr>
        <w:sectPr w:rsidR="00163602" w:rsidRPr="008B2770" w:rsidSect="00E5071B">
          <w:headerReference w:type="default" r:id="rId166"/>
          <w:footerReference w:type="default" r:id="rId167"/>
          <w:type w:val="continuous"/>
          <w:pgSz w:w="15840" w:h="12240" w:orient="landscape"/>
          <w:pgMar w:top="1701" w:right="1418" w:bottom="1701" w:left="1418" w:header="709" w:footer="709" w:gutter="0"/>
          <w:cols w:space="708"/>
          <w:vAlign w:val="both"/>
          <w:docGrid w:linePitch="360"/>
        </w:sect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rPr>
        <w:sectPr w:rsidR="00163602" w:rsidRPr="008B2770" w:rsidSect="00E5071B">
          <w:type w:val="continuous"/>
          <w:pgSz w:w="15840" w:h="12240" w:orient="landscape"/>
          <w:pgMar w:top="1701" w:right="1418" w:bottom="1701" w:left="1418" w:header="709" w:footer="709" w:gutter="0"/>
          <w:cols w:space="708" w:equalWidth="0">
            <w:col w:w="8837" w:space="720"/>
          </w:cols>
          <w:vAlign w:val="both"/>
          <w:docGrid w:linePitch="360"/>
        </w:sectPr>
      </w:pP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p>
    <w:p w:rsidR="00163602" w:rsidRPr="008B2770" w:rsidRDefault="00163602" w:rsidP="00163602">
      <w:pPr>
        <w:rPr>
          <w:color w:val="FF0000"/>
        </w:rPr>
        <w:sectPr w:rsidR="00163602" w:rsidRPr="008B2770" w:rsidSect="00E5071B">
          <w:type w:val="continuous"/>
          <w:pgSz w:w="15840" w:h="12240" w:orient="landscape"/>
          <w:pgMar w:top="1701" w:right="1418" w:bottom="1701" w:left="1418" w:header="709" w:footer="709" w:gutter="0"/>
          <w:cols w:space="708"/>
          <w:vAlign w:val="both"/>
          <w:docGrid w:linePitch="360"/>
        </w:sectPr>
      </w:pP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p>
    <w:p w:rsidR="00163602" w:rsidRDefault="00163602" w:rsidP="00163602">
      <w:pPr>
        <w:rPr>
          <w:color w:val="FF0000"/>
        </w:rPr>
      </w:pPr>
      <w:r>
        <w:rPr>
          <w:noProof/>
          <w:lang w:val="es-PE" w:eastAsia="es-PE"/>
        </w:rPr>
        <w:pict>
          <v:shape id="_x0000_s1042" type="#_x0000_t202" style="position:absolute;left:0;text-align:left;margin-left:12.95pt;margin-top:9.1pt;width:84.05pt;height:18.7pt;z-index:251676672;mso-height-percent:200;mso-height-percent:200;mso-width-relative:margin;mso-height-relative:margin" stroked="f">
            <v:textbox style="mso-next-textbox:#_x0000_s1042;mso-fit-shape-to-text:t">
              <w:txbxContent>
                <w:p w:rsidR="00163602" w:rsidRPr="00C22A6F" w:rsidRDefault="00163602" w:rsidP="00163602">
                  <w:pPr>
                    <w:rPr>
                      <w:b/>
                      <w:sz w:val="20"/>
                      <w:szCs w:val="20"/>
                    </w:rPr>
                  </w:pPr>
                  <w:r w:rsidRPr="00C22A6F">
                    <w:rPr>
                      <w:b/>
                      <w:sz w:val="20"/>
                      <w:szCs w:val="20"/>
                    </w:rPr>
                    <w:t xml:space="preserve">ANEXO </w:t>
                  </w:r>
                  <w:r>
                    <w:rPr>
                      <w:b/>
                      <w:sz w:val="20"/>
                      <w:szCs w:val="20"/>
                    </w:rPr>
                    <w:t>4</w:t>
                  </w:r>
                </w:p>
              </w:txbxContent>
            </v:textbox>
          </v:shape>
        </w:pict>
      </w:r>
    </w:p>
    <w:p w:rsidR="00163602" w:rsidRDefault="00163602" w:rsidP="00163602">
      <w:pPr>
        <w:rPr>
          <w:color w:val="FF0000"/>
        </w:rPr>
      </w:pPr>
    </w:p>
    <w:p w:rsidR="00163602" w:rsidRDefault="00163602" w:rsidP="00163602">
      <w:pPr>
        <w:rPr>
          <w:color w:val="FF0000"/>
        </w:rPr>
      </w:pPr>
    </w:p>
    <w:p w:rsidR="00163602" w:rsidRPr="008B2770" w:rsidRDefault="00163602" w:rsidP="00163602">
      <w:pPr>
        <w:rPr>
          <w:color w:val="FF0000"/>
        </w:rPr>
        <w:sectPr w:rsidR="00163602" w:rsidRPr="008B2770" w:rsidSect="00E5071B">
          <w:type w:val="continuous"/>
          <w:pgSz w:w="15840" w:h="12240" w:orient="landscape"/>
          <w:pgMar w:top="1701" w:right="1418" w:bottom="1701" w:left="1418" w:header="709" w:footer="709" w:gutter="0"/>
          <w:cols w:space="708" w:equalWidth="0">
            <w:col w:w="8837" w:space="720"/>
          </w:cols>
          <w:vAlign w:val="both"/>
          <w:docGrid w:linePitch="360"/>
        </w:sectPr>
      </w:pPr>
    </w:p>
    <w:p w:rsidR="00163602" w:rsidRDefault="00163602" w:rsidP="00163602">
      <w:pPr>
        <w:jc w:val="center"/>
      </w:pPr>
      <w:r>
        <w:rPr>
          <w:noProof/>
          <w:lang w:val="es-PE" w:eastAsia="es-PE"/>
        </w:rPr>
        <w:lastRenderedPageBreak/>
        <w:drawing>
          <wp:inline distT="0" distB="0" distL="0" distR="0">
            <wp:extent cx="7886700" cy="4229100"/>
            <wp:effectExtent l="1905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8" cstate="print"/>
                    <a:srcRect/>
                    <a:stretch>
                      <a:fillRect/>
                    </a:stretch>
                  </pic:blipFill>
                  <pic:spPr bwMode="auto">
                    <a:xfrm>
                      <a:off x="0" y="0"/>
                      <a:ext cx="7886700" cy="4229100"/>
                    </a:xfrm>
                    <a:prstGeom prst="rect">
                      <a:avLst/>
                    </a:prstGeom>
                    <a:noFill/>
                    <a:ln w="9525">
                      <a:noFill/>
                      <a:miter lim="800000"/>
                      <a:headEnd/>
                      <a:tailEnd/>
                    </a:ln>
                  </pic:spPr>
                </pic:pic>
              </a:graphicData>
            </a:graphic>
          </wp:inline>
        </w:drawing>
      </w:r>
    </w:p>
    <w:p w:rsidR="00163602" w:rsidRPr="008B2770" w:rsidRDefault="00163602" w:rsidP="00163602">
      <w:pPr>
        <w:jc w:val="center"/>
        <w:rPr>
          <w:color w:val="FF0000"/>
        </w:rPr>
        <w:sectPr w:rsidR="00163602" w:rsidRPr="008B2770" w:rsidSect="00E5071B">
          <w:type w:val="continuous"/>
          <w:pgSz w:w="15840" w:h="12240" w:orient="landscape"/>
          <w:pgMar w:top="1701" w:right="1418" w:bottom="1701" w:left="1418" w:header="709" w:footer="709" w:gutter="0"/>
          <w:cols w:space="708"/>
          <w:vAlign w:val="both"/>
          <w:docGrid w:linePitch="360"/>
        </w:sectPr>
      </w:pPr>
    </w:p>
    <w:p w:rsidR="00163602" w:rsidRPr="008B2770" w:rsidRDefault="00163602" w:rsidP="00163602">
      <w:pPr>
        <w:jc w:val="cente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rPr>
        <w:sectPr w:rsidR="00163602" w:rsidRPr="008B2770" w:rsidSect="00E5071B">
          <w:type w:val="continuous"/>
          <w:pgSz w:w="15840" w:h="12240" w:orient="landscape"/>
          <w:pgMar w:top="1701" w:right="1418" w:bottom="1701" w:left="1418" w:header="709" w:footer="709" w:gutter="0"/>
          <w:cols w:space="708" w:equalWidth="0">
            <w:col w:w="8837" w:space="720"/>
          </w:cols>
          <w:vAlign w:val="both"/>
          <w:docGrid w:linePitch="360"/>
        </w:sectPr>
      </w:pPr>
    </w:p>
    <w:p w:rsidR="00163602" w:rsidRPr="008B2770" w:rsidRDefault="00163602" w:rsidP="00163602">
      <w:pPr>
        <w:jc w:val="center"/>
        <w:rPr>
          <w:color w:val="FF0000"/>
        </w:rPr>
        <w:sectPr w:rsidR="00163602" w:rsidRPr="008B2770" w:rsidSect="00E5071B">
          <w:type w:val="continuous"/>
          <w:pgSz w:w="15840" w:h="12240" w:orient="landscape"/>
          <w:pgMar w:top="1701" w:right="1418" w:bottom="1701" w:left="1418" w:header="709" w:footer="709" w:gutter="0"/>
          <w:cols w:space="708"/>
          <w:vAlign w:val="both"/>
          <w:docGrid w:linePitch="360"/>
        </w:sectPr>
      </w:pPr>
    </w:p>
    <w:p w:rsidR="00163602" w:rsidRDefault="00163602" w:rsidP="00163602">
      <w:pPr>
        <w:rPr>
          <w:color w:val="FF0000"/>
          <w:lang w:val="es-MX"/>
        </w:rPr>
      </w:pPr>
    </w:p>
    <w:p w:rsidR="00163602" w:rsidRDefault="00163602" w:rsidP="00163602">
      <w:pPr>
        <w:rPr>
          <w:color w:val="FF0000"/>
        </w:rPr>
      </w:pPr>
      <w:r w:rsidRPr="008B2770">
        <w:rPr>
          <w:noProof/>
          <w:color w:val="FF0000"/>
          <w:lang w:val="es-PE" w:eastAsia="es-PE"/>
        </w:rPr>
        <w:pict>
          <v:shape id="_x0000_s1030" type="#_x0000_t202" style="position:absolute;left:0;text-align:left;margin-left:31.2pt;margin-top:6.6pt;width:84.05pt;height:18.7pt;z-index:251664384;mso-height-percent:200;mso-height-percent:200;mso-width-relative:margin;mso-height-relative:margin" stroked="f">
            <v:textbox style="mso-next-textbox:#_x0000_s1030;mso-fit-shape-to-text:t">
              <w:txbxContent>
                <w:p w:rsidR="00163602" w:rsidRPr="00C22A6F" w:rsidRDefault="00163602" w:rsidP="00163602">
                  <w:pPr>
                    <w:rPr>
                      <w:b/>
                      <w:sz w:val="20"/>
                      <w:szCs w:val="20"/>
                    </w:rPr>
                  </w:pPr>
                  <w:r w:rsidRPr="00C22A6F">
                    <w:rPr>
                      <w:b/>
                      <w:sz w:val="20"/>
                      <w:szCs w:val="20"/>
                    </w:rPr>
                    <w:t xml:space="preserve">ANEXO </w:t>
                  </w:r>
                  <w:r>
                    <w:rPr>
                      <w:b/>
                      <w:sz w:val="20"/>
                      <w:szCs w:val="20"/>
                    </w:rPr>
                    <w:t>5</w:t>
                  </w:r>
                </w:p>
              </w:txbxContent>
            </v:textbox>
          </v:shape>
        </w:pict>
      </w:r>
    </w:p>
    <w:p w:rsidR="00163602" w:rsidRDefault="00163602" w:rsidP="00163602">
      <w:pPr>
        <w:rPr>
          <w:color w:val="FF0000"/>
        </w:rPr>
      </w:pPr>
    </w:p>
    <w:p w:rsidR="00163602" w:rsidRPr="008B2770" w:rsidRDefault="00163602" w:rsidP="00163602">
      <w:pPr>
        <w:jc w:val="center"/>
        <w:rPr>
          <w:color w:val="FF0000"/>
        </w:rPr>
        <w:sectPr w:rsidR="00163602" w:rsidRPr="008B2770" w:rsidSect="00E5071B">
          <w:type w:val="continuous"/>
          <w:pgSz w:w="15840" w:h="12240" w:orient="landscape"/>
          <w:pgMar w:top="1701" w:right="1418" w:bottom="1701" w:left="1418" w:header="709" w:footer="709" w:gutter="0"/>
          <w:cols w:space="708"/>
          <w:vAlign w:val="both"/>
          <w:docGrid w:linePitch="360"/>
        </w:sectPr>
      </w:pPr>
      <w:r>
        <w:rPr>
          <w:noProof/>
          <w:lang w:val="es-PE" w:eastAsia="es-PE"/>
        </w:rPr>
        <w:drawing>
          <wp:inline distT="0" distB="0" distL="0" distR="0">
            <wp:extent cx="7124700" cy="4238625"/>
            <wp:effectExtent l="1905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9" cstate="print"/>
                    <a:srcRect/>
                    <a:stretch>
                      <a:fillRect/>
                    </a:stretch>
                  </pic:blipFill>
                  <pic:spPr bwMode="auto">
                    <a:xfrm>
                      <a:off x="0" y="0"/>
                      <a:ext cx="7124700" cy="4238625"/>
                    </a:xfrm>
                    <a:prstGeom prst="rect">
                      <a:avLst/>
                    </a:prstGeom>
                    <a:noFill/>
                    <a:ln w="9525">
                      <a:noFill/>
                      <a:miter lim="800000"/>
                      <a:headEnd/>
                      <a:tailEnd/>
                    </a:ln>
                  </pic:spPr>
                </pic:pic>
              </a:graphicData>
            </a:graphic>
          </wp:inline>
        </w:drawing>
      </w:r>
    </w:p>
    <w:p w:rsidR="00163602" w:rsidRPr="008B2770" w:rsidRDefault="00163602" w:rsidP="00163602">
      <w:pPr>
        <w:rPr>
          <w:color w:val="FF0000"/>
        </w:rPr>
        <w:sectPr w:rsidR="00163602" w:rsidRPr="008B2770" w:rsidSect="00E5071B">
          <w:type w:val="continuous"/>
          <w:pgSz w:w="15840" w:h="12240" w:orient="landscape"/>
          <w:pgMar w:top="1701" w:right="1418" w:bottom="1701" w:left="1418" w:header="709" w:footer="709" w:gutter="0"/>
          <w:cols w:space="708" w:equalWidth="0">
            <w:col w:w="8837" w:space="720"/>
          </w:cols>
          <w:vAlign w:val="both"/>
          <w:docGrid w:linePitch="360"/>
        </w:sectPr>
      </w:pPr>
    </w:p>
    <w:p w:rsidR="00163602" w:rsidRDefault="00163602" w:rsidP="00163602">
      <w:pPr>
        <w:rPr>
          <w:color w:val="FF0000"/>
          <w:lang w:val="es-MX"/>
        </w:rPr>
      </w:pPr>
    </w:p>
    <w:p w:rsidR="00163602" w:rsidRDefault="00163602" w:rsidP="00163602">
      <w:pPr>
        <w:rPr>
          <w:color w:val="FF0000"/>
          <w:lang w:val="es-MX"/>
        </w:rPr>
      </w:pPr>
    </w:p>
    <w:p w:rsidR="00163602" w:rsidRDefault="00163602" w:rsidP="00163602">
      <w:pPr>
        <w:rPr>
          <w:color w:val="FF0000"/>
          <w:lang w:val="es-MX"/>
        </w:rPr>
      </w:pPr>
    </w:p>
    <w:p w:rsidR="00163602" w:rsidRDefault="00163602" w:rsidP="00163602">
      <w:pPr>
        <w:rPr>
          <w:color w:val="FF0000"/>
          <w:lang w:val="es-MX"/>
        </w:rPr>
      </w:pPr>
    </w:p>
    <w:p w:rsidR="00163602" w:rsidRDefault="00163602" w:rsidP="00163602">
      <w:pPr>
        <w:rPr>
          <w:color w:val="FF0000"/>
          <w:lang w:val="es-MX"/>
        </w:rPr>
      </w:pPr>
      <w:r w:rsidRPr="008B2770">
        <w:rPr>
          <w:noProof/>
          <w:color w:val="FF0000"/>
          <w:lang w:val="es-PE" w:eastAsia="es-PE"/>
        </w:rPr>
        <w:pict>
          <v:shape id="_x0000_s1031" type="#_x0000_t202" style="position:absolute;left:0;text-align:left;margin-left:30.85pt;margin-top:1.5pt;width:102.45pt;height:18.7pt;z-index:251665408;mso-height-percent:200;mso-height-percent:200;mso-width-relative:margin;mso-height-relative:margin" stroked="f">
            <v:textbox style="mso-next-textbox:#_x0000_s1031;mso-fit-shape-to-text:t">
              <w:txbxContent>
                <w:p w:rsidR="00163602" w:rsidRPr="00C22A6F" w:rsidRDefault="00163602" w:rsidP="00163602">
                  <w:pPr>
                    <w:rPr>
                      <w:b/>
                      <w:sz w:val="20"/>
                      <w:szCs w:val="20"/>
                    </w:rPr>
                  </w:pPr>
                  <w:r w:rsidRPr="00D6274D">
                    <w:rPr>
                      <w:b/>
                      <w:sz w:val="20"/>
                      <w:szCs w:val="20"/>
                    </w:rPr>
                    <w:t>ANEXO 6</w:t>
                  </w:r>
                </w:p>
              </w:txbxContent>
            </v:textbox>
          </v:shape>
        </w:pict>
      </w:r>
    </w:p>
    <w:p w:rsidR="00163602" w:rsidRPr="008B2770" w:rsidRDefault="00163602" w:rsidP="00163602">
      <w:pPr>
        <w:rPr>
          <w:color w:val="FF0000"/>
          <w:lang w:val="es-MX"/>
        </w:rPr>
      </w:pPr>
    </w:p>
    <w:p w:rsidR="00163602" w:rsidRDefault="00163602" w:rsidP="00163602">
      <w:pPr>
        <w:jc w:val="center"/>
      </w:pPr>
      <w:r>
        <w:rPr>
          <w:noProof/>
          <w:lang w:val="es-PE" w:eastAsia="es-PE"/>
        </w:rPr>
        <w:drawing>
          <wp:inline distT="0" distB="0" distL="0" distR="0">
            <wp:extent cx="4991100" cy="4448175"/>
            <wp:effectExtent l="1905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0" cstate="print"/>
                    <a:srcRect/>
                    <a:stretch>
                      <a:fillRect/>
                    </a:stretch>
                  </pic:blipFill>
                  <pic:spPr bwMode="auto">
                    <a:xfrm>
                      <a:off x="0" y="0"/>
                      <a:ext cx="4991100" cy="4448175"/>
                    </a:xfrm>
                    <a:prstGeom prst="rect">
                      <a:avLst/>
                    </a:prstGeom>
                    <a:noFill/>
                    <a:ln w="9525">
                      <a:noFill/>
                      <a:miter lim="800000"/>
                      <a:headEnd/>
                      <a:tailEnd/>
                    </a:ln>
                  </pic:spPr>
                </pic:pic>
              </a:graphicData>
            </a:graphic>
          </wp:inline>
        </w:drawing>
      </w:r>
    </w:p>
    <w:p w:rsidR="00163602" w:rsidRDefault="00163602" w:rsidP="00163602">
      <w:pPr>
        <w:jc w:val="center"/>
      </w:pPr>
    </w:p>
    <w:p w:rsidR="00163602" w:rsidRDefault="00163602" w:rsidP="00163602">
      <w:pPr>
        <w:jc w:val="center"/>
      </w:pPr>
    </w:p>
    <w:p w:rsidR="00163602" w:rsidRPr="008B2770" w:rsidRDefault="00163602" w:rsidP="00163602">
      <w:pPr>
        <w:jc w:val="center"/>
        <w:rPr>
          <w:color w:val="FF0000"/>
          <w:lang w:val="es-MX"/>
        </w:rPr>
      </w:pPr>
    </w:p>
    <w:p w:rsidR="00163602" w:rsidRDefault="00163602" w:rsidP="00163602">
      <w:pPr>
        <w:rPr>
          <w:color w:val="FF0000"/>
          <w:lang w:val="es-MX"/>
        </w:rPr>
      </w:pPr>
    </w:p>
    <w:p w:rsidR="00163602" w:rsidRPr="008B2770" w:rsidRDefault="00163602" w:rsidP="00163602">
      <w:pPr>
        <w:rPr>
          <w:color w:val="FF0000"/>
          <w:lang w:val="es-MX"/>
        </w:rPr>
      </w:pPr>
      <w:r w:rsidRPr="008B2770">
        <w:rPr>
          <w:noProof/>
          <w:color w:val="FF0000"/>
          <w:lang w:val="es-PE" w:eastAsia="es-PE"/>
        </w:rPr>
        <w:pict>
          <v:shape id="_x0000_s1032" type="#_x0000_t202" style="position:absolute;left:0;text-align:left;margin-left:40.95pt;margin-top:7.55pt;width:541.5pt;height:79.3pt;z-index:251666432;mso-width-relative:margin;mso-height-relative:margin" stroked="f">
            <v:textbox style="mso-next-textbox:#_x0000_s1032">
              <w:txbxContent>
                <w:p w:rsidR="00163602" w:rsidRPr="002C24BA" w:rsidRDefault="00163602" w:rsidP="00163602">
                  <w:pPr>
                    <w:rPr>
                      <w:b/>
                      <w:sz w:val="20"/>
                      <w:szCs w:val="18"/>
                    </w:rPr>
                  </w:pPr>
                  <w:r w:rsidRPr="002C24BA">
                    <w:rPr>
                      <w:b/>
                      <w:sz w:val="20"/>
                      <w:szCs w:val="18"/>
                    </w:rPr>
                    <w:t xml:space="preserve">ANEXO 7                  </w:t>
                  </w:r>
                </w:p>
                <w:p w:rsidR="00163602" w:rsidRDefault="00163602" w:rsidP="00163602">
                  <w:pPr>
                    <w:rPr>
                      <w:rFonts w:ascii="Helvetica" w:hAnsi="Helvetica"/>
                      <w:b/>
                      <w:sz w:val="18"/>
                      <w:szCs w:val="18"/>
                    </w:rPr>
                  </w:pPr>
                </w:p>
                <w:p w:rsidR="00163602" w:rsidRDefault="00163602" w:rsidP="00163602">
                  <w:pPr>
                    <w:rPr>
                      <w:rFonts w:ascii="Helvetica" w:hAnsi="Helvetica"/>
                      <w:b/>
                      <w:sz w:val="18"/>
                      <w:szCs w:val="18"/>
                    </w:rPr>
                  </w:pPr>
                </w:p>
                <w:p w:rsidR="00163602" w:rsidRDefault="00163602" w:rsidP="00163602">
                  <w:pPr>
                    <w:jc w:val="center"/>
                    <w:rPr>
                      <w:rFonts w:ascii="Helvetica" w:hAnsi="Helvetica"/>
                      <w:b/>
                      <w:sz w:val="18"/>
                      <w:szCs w:val="18"/>
                    </w:rPr>
                  </w:pPr>
                </w:p>
                <w:p w:rsidR="00163602" w:rsidRPr="00187EC6" w:rsidRDefault="00163602" w:rsidP="00163602">
                  <w:pPr>
                    <w:jc w:val="center"/>
                    <w:rPr>
                      <w:rFonts w:ascii="Helvetica" w:hAnsi="Helvetica"/>
                      <w:b/>
                      <w:sz w:val="18"/>
                      <w:szCs w:val="18"/>
                    </w:rPr>
                  </w:pPr>
                  <w:r>
                    <w:rPr>
                      <w:rFonts w:ascii="Helvetica" w:hAnsi="Helvetica"/>
                      <w:b/>
                      <w:sz w:val="18"/>
                      <w:szCs w:val="18"/>
                    </w:rPr>
                    <w:t xml:space="preserve">          </w:t>
                  </w:r>
                  <w:r w:rsidRPr="00187EC6">
                    <w:rPr>
                      <w:rFonts w:ascii="Helvetica" w:hAnsi="Helvetica"/>
                      <w:b/>
                      <w:sz w:val="18"/>
                      <w:szCs w:val="18"/>
                    </w:rPr>
                    <w:t>TIPO DE CAMBIO EN EL MERCADO PARALELO DE LA CIUDAD DE PIURA</w:t>
                  </w:r>
                </w:p>
                <w:p w:rsidR="00163602" w:rsidRPr="00187EC6" w:rsidRDefault="00163602" w:rsidP="00163602">
                  <w:pPr>
                    <w:jc w:val="center"/>
                    <w:rPr>
                      <w:rFonts w:ascii="Helvetica" w:hAnsi="Helvetica"/>
                      <w:b/>
                      <w:sz w:val="18"/>
                      <w:szCs w:val="18"/>
                    </w:rPr>
                  </w:pPr>
                  <w:r>
                    <w:rPr>
                      <w:rFonts w:ascii="Helvetica" w:hAnsi="Helvetica"/>
                      <w:b/>
                      <w:sz w:val="18"/>
                      <w:szCs w:val="18"/>
                    </w:rPr>
                    <w:t xml:space="preserve">    </w:t>
                  </w:r>
                  <w:r w:rsidRPr="00187EC6">
                    <w:rPr>
                      <w:rFonts w:ascii="Helvetica" w:hAnsi="Helvetica"/>
                      <w:b/>
                      <w:sz w:val="18"/>
                      <w:szCs w:val="18"/>
                    </w:rPr>
                    <w:t>(Soles por dólar)</w:t>
                  </w:r>
                </w:p>
              </w:txbxContent>
            </v:textbox>
          </v:shape>
        </w:pict>
      </w: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Default="00163602" w:rsidP="00163602">
      <w:pPr>
        <w:jc w:val="center"/>
      </w:pPr>
    </w:p>
    <w:p w:rsidR="00163602" w:rsidRDefault="00163602" w:rsidP="00163602">
      <w:pPr>
        <w:jc w:val="center"/>
      </w:pPr>
    </w:p>
    <w:p w:rsidR="00163602" w:rsidRDefault="00163602" w:rsidP="00163602">
      <w:pPr>
        <w:jc w:val="center"/>
      </w:pPr>
      <w:r>
        <w:rPr>
          <w:noProof/>
          <w:lang w:val="es-PE" w:eastAsia="es-PE"/>
        </w:rPr>
        <w:drawing>
          <wp:inline distT="0" distB="0" distL="0" distR="0">
            <wp:extent cx="3390900" cy="3295650"/>
            <wp:effectExtent l="1905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1" cstate="print"/>
                    <a:srcRect/>
                    <a:stretch>
                      <a:fillRect/>
                    </a:stretch>
                  </pic:blipFill>
                  <pic:spPr bwMode="auto">
                    <a:xfrm>
                      <a:off x="0" y="0"/>
                      <a:ext cx="3390900" cy="3295650"/>
                    </a:xfrm>
                    <a:prstGeom prst="rect">
                      <a:avLst/>
                    </a:prstGeom>
                    <a:noFill/>
                    <a:ln w="9525">
                      <a:noFill/>
                      <a:miter lim="800000"/>
                      <a:headEnd/>
                      <a:tailEnd/>
                    </a:ln>
                  </pic:spPr>
                </pic:pic>
              </a:graphicData>
            </a:graphic>
          </wp:inline>
        </w:drawing>
      </w: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Pr="008B2770" w:rsidRDefault="00163602" w:rsidP="00163602">
      <w:pPr>
        <w:rPr>
          <w:color w:val="FF0000"/>
        </w:rPr>
        <w:sectPr w:rsidR="00163602" w:rsidRPr="008B2770" w:rsidSect="00E5071B">
          <w:type w:val="continuous"/>
          <w:pgSz w:w="15840" w:h="12240" w:orient="landscape"/>
          <w:pgMar w:top="1701" w:right="1418" w:bottom="1701" w:left="1418" w:header="709" w:footer="709" w:gutter="0"/>
          <w:cols w:space="708"/>
          <w:vAlign w:val="both"/>
          <w:docGrid w:linePitch="360"/>
        </w:sect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r w:rsidRPr="008B2770">
        <w:rPr>
          <w:noProof/>
          <w:color w:val="FF0000"/>
          <w:lang w:val="es-PE" w:eastAsia="es-PE"/>
        </w:rPr>
        <w:pict>
          <v:shape id="_x0000_s1033" type="#_x0000_t202" style="position:absolute;left:0;text-align:left;margin-left:30.95pt;margin-top:-19pt;width:591.9pt;height:18.7pt;z-index:251667456;mso-height-percent:200;mso-height-percent:200;mso-width-relative:margin;mso-height-relative:margin" stroked="f">
            <v:textbox style="mso-next-textbox:#_x0000_s1033;mso-fit-shape-to-text:t">
              <w:txbxContent>
                <w:p w:rsidR="00163602" w:rsidRPr="00401DD7" w:rsidRDefault="00163602" w:rsidP="00163602">
                  <w:pPr>
                    <w:rPr>
                      <w:b/>
                      <w:sz w:val="20"/>
                      <w:szCs w:val="16"/>
                    </w:rPr>
                  </w:pPr>
                  <w:r w:rsidRPr="00401DD7">
                    <w:rPr>
                      <w:b/>
                      <w:sz w:val="20"/>
                      <w:szCs w:val="16"/>
                    </w:rPr>
                    <w:t xml:space="preserve">ANEXO 8                                            </w:t>
                  </w:r>
                </w:p>
              </w:txbxContent>
            </v:textbox>
          </v:shape>
        </w:pict>
      </w:r>
    </w:p>
    <w:p w:rsidR="00163602" w:rsidRPr="008B2770" w:rsidRDefault="00163602" w:rsidP="00163602">
      <w:pPr>
        <w:rPr>
          <w:color w:val="FF0000"/>
          <w:lang w:val="es-MX"/>
        </w:rPr>
      </w:pPr>
    </w:p>
    <w:p w:rsidR="00163602" w:rsidRPr="008B2770" w:rsidRDefault="00163602" w:rsidP="00163602">
      <w:pPr>
        <w:rPr>
          <w:color w:val="FF0000"/>
        </w:rPr>
        <w:sectPr w:rsidR="00163602" w:rsidRPr="008B2770" w:rsidSect="00E5071B">
          <w:type w:val="continuous"/>
          <w:pgSz w:w="15840" w:h="12240" w:orient="landscape"/>
          <w:pgMar w:top="1701" w:right="1418" w:bottom="1701" w:left="1418" w:header="709" w:footer="709" w:gutter="0"/>
          <w:cols w:space="708" w:equalWidth="0">
            <w:col w:w="8837" w:space="720"/>
          </w:cols>
          <w:vAlign w:val="both"/>
          <w:docGrid w:linePitch="360"/>
        </w:sectPr>
      </w:pPr>
    </w:p>
    <w:p w:rsidR="00163602" w:rsidRPr="008B2770" w:rsidRDefault="00163602" w:rsidP="00163602">
      <w:pPr>
        <w:jc w:val="center"/>
        <w:rPr>
          <w:color w:val="FF0000"/>
        </w:rPr>
      </w:pPr>
      <w:r>
        <w:rPr>
          <w:noProof/>
          <w:lang w:val="es-PE" w:eastAsia="es-PE"/>
        </w:rPr>
        <w:lastRenderedPageBreak/>
        <w:drawing>
          <wp:inline distT="0" distB="0" distL="0" distR="0">
            <wp:extent cx="8248650" cy="4114800"/>
            <wp:effectExtent l="1905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2" cstate="print"/>
                    <a:srcRect/>
                    <a:stretch>
                      <a:fillRect/>
                    </a:stretch>
                  </pic:blipFill>
                  <pic:spPr bwMode="auto">
                    <a:xfrm>
                      <a:off x="0" y="0"/>
                      <a:ext cx="8248650" cy="4114800"/>
                    </a:xfrm>
                    <a:prstGeom prst="rect">
                      <a:avLst/>
                    </a:prstGeom>
                    <a:noFill/>
                    <a:ln w="9525">
                      <a:noFill/>
                      <a:miter lim="800000"/>
                      <a:headEnd/>
                      <a:tailEnd/>
                    </a:ln>
                  </pic:spPr>
                </pic:pic>
              </a:graphicData>
            </a:graphic>
          </wp:inline>
        </w:drawing>
      </w:r>
    </w:p>
    <w:p w:rsidR="00163602" w:rsidRPr="008B2770" w:rsidRDefault="00163602" w:rsidP="00163602">
      <w:pPr>
        <w:rPr>
          <w:color w:val="FF0000"/>
        </w:rPr>
      </w:pPr>
    </w:p>
    <w:p w:rsidR="00163602" w:rsidRPr="008B2770" w:rsidRDefault="00163602" w:rsidP="00163602">
      <w:pPr>
        <w:rPr>
          <w:color w:val="FF0000"/>
        </w:rPr>
      </w:pPr>
    </w:p>
    <w:p w:rsidR="00163602" w:rsidRPr="008B2770" w:rsidRDefault="00163602" w:rsidP="00163602">
      <w:pPr>
        <w:rPr>
          <w:color w:val="FF0000"/>
        </w:rPr>
      </w:pPr>
    </w:p>
    <w:p w:rsidR="00163602" w:rsidRPr="008B2770" w:rsidRDefault="00163602" w:rsidP="00163602">
      <w:pPr>
        <w:rPr>
          <w:color w:val="FF0000"/>
        </w:rPr>
      </w:pPr>
      <w:r w:rsidRPr="008B2770">
        <w:rPr>
          <w:noProof/>
          <w:color w:val="FF0000"/>
          <w:lang w:val="es-PE" w:eastAsia="es-PE"/>
        </w:rPr>
        <w:pict>
          <v:shape id="_x0000_s1034" type="#_x0000_t202" style="position:absolute;left:0;text-align:left;margin-left:7.25pt;margin-top:.65pt;width:65.85pt;height:18.7pt;z-index:251668480;mso-height-percent:200;mso-height-percent:200;mso-width-relative:margin;mso-height-relative:margin" stroked="f">
            <v:textbox style="mso-next-textbox:#_x0000_s1034;mso-fit-shape-to-text:t">
              <w:txbxContent>
                <w:p w:rsidR="00163602" w:rsidRPr="00C22A6F" w:rsidRDefault="00163602" w:rsidP="00163602">
                  <w:pPr>
                    <w:rPr>
                      <w:b/>
                      <w:sz w:val="20"/>
                      <w:szCs w:val="20"/>
                    </w:rPr>
                  </w:pPr>
                  <w:r w:rsidRPr="00C22A6F">
                    <w:rPr>
                      <w:b/>
                      <w:sz w:val="20"/>
                      <w:szCs w:val="20"/>
                    </w:rPr>
                    <w:t xml:space="preserve">ANEXO </w:t>
                  </w:r>
                  <w:r>
                    <w:rPr>
                      <w:b/>
                      <w:sz w:val="20"/>
                      <w:szCs w:val="20"/>
                    </w:rPr>
                    <w:t>9</w:t>
                  </w:r>
                </w:p>
              </w:txbxContent>
            </v:textbox>
          </v:shape>
        </w:pict>
      </w:r>
    </w:p>
    <w:p w:rsidR="00163602" w:rsidRPr="008B2770" w:rsidRDefault="00163602" w:rsidP="00163602">
      <w:pPr>
        <w:rPr>
          <w:color w:val="FF0000"/>
        </w:rPr>
        <w:sectPr w:rsidR="00163602" w:rsidRPr="008B2770" w:rsidSect="00E5071B">
          <w:type w:val="continuous"/>
          <w:pgSz w:w="15840" w:h="12240" w:orient="landscape"/>
          <w:pgMar w:top="1701" w:right="1418" w:bottom="1701" w:left="1418" w:header="709" w:footer="709" w:gutter="0"/>
          <w:cols w:space="708"/>
          <w:vAlign w:val="both"/>
          <w:docGrid w:linePitch="360"/>
        </w:sectPr>
      </w:pPr>
    </w:p>
    <w:p w:rsidR="00163602" w:rsidRDefault="00163602" w:rsidP="00163602">
      <w:pPr>
        <w:rPr>
          <w:color w:val="FF0000"/>
          <w:lang w:val="es-MX"/>
        </w:rPr>
      </w:pPr>
    </w:p>
    <w:p w:rsidR="00163602" w:rsidRDefault="00163602" w:rsidP="00163602">
      <w:pPr>
        <w:rPr>
          <w:color w:val="FF0000"/>
          <w:lang w:val="es-MX"/>
        </w:rPr>
      </w:pPr>
    </w:p>
    <w:p w:rsidR="00163602" w:rsidRPr="008B2770" w:rsidRDefault="00163602" w:rsidP="00163602">
      <w:pPr>
        <w:rPr>
          <w:color w:val="FF0000"/>
          <w:lang w:val="es-MX"/>
        </w:rPr>
        <w:sectPr w:rsidR="00163602" w:rsidRPr="008B2770" w:rsidSect="00E5071B">
          <w:type w:val="continuous"/>
          <w:pgSz w:w="15840" w:h="12240" w:orient="landscape"/>
          <w:pgMar w:top="1701" w:right="1418" w:bottom="1701" w:left="1418" w:header="709" w:footer="709" w:gutter="0"/>
          <w:cols w:space="708"/>
          <w:vAlign w:val="both"/>
          <w:docGrid w:linePitch="360"/>
        </w:sectPr>
      </w:pPr>
    </w:p>
    <w:p w:rsidR="00163602" w:rsidRPr="008B2770" w:rsidRDefault="00163602" w:rsidP="00163602">
      <w:pPr>
        <w:jc w:val="center"/>
        <w:rPr>
          <w:color w:val="FF0000"/>
        </w:rPr>
        <w:sectPr w:rsidR="00163602" w:rsidRPr="008B2770" w:rsidSect="00E5071B">
          <w:type w:val="continuous"/>
          <w:pgSz w:w="15840" w:h="12240" w:orient="landscape"/>
          <w:pgMar w:top="1701" w:right="1418" w:bottom="1701" w:left="1418" w:header="709" w:footer="709" w:gutter="0"/>
          <w:cols w:space="708"/>
          <w:vAlign w:val="both"/>
          <w:docGrid w:linePitch="360"/>
        </w:sectPr>
      </w:pPr>
      <w:r>
        <w:rPr>
          <w:noProof/>
          <w:lang w:val="es-PE" w:eastAsia="es-PE"/>
        </w:rPr>
        <w:lastRenderedPageBreak/>
        <w:drawing>
          <wp:inline distT="0" distB="0" distL="0" distR="0">
            <wp:extent cx="8248650" cy="4676775"/>
            <wp:effectExtent l="1905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3" cstate="print"/>
                    <a:srcRect/>
                    <a:stretch>
                      <a:fillRect/>
                    </a:stretch>
                  </pic:blipFill>
                  <pic:spPr bwMode="auto">
                    <a:xfrm>
                      <a:off x="0" y="0"/>
                      <a:ext cx="8248650" cy="4676775"/>
                    </a:xfrm>
                    <a:prstGeom prst="rect">
                      <a:avLst/>
                    </a:prstGeom>
                    <a:noFill/>
                    <a:ln w="9525">
                      <a:noFill/>
                      <a:miter lim="800000"/>
                      <a:headEnd/>
                      <a:tailEnd/>
                    </a:ln>
                  </pic:spPr>
                </pic:pic>
              </a:graphicData>
            </a:graphic>
          </wp:inline>
        </w:drawing>
      </w:r>
    </w:p>
    <w:p w:rsidR="00163602" w:rsidRPr="008B2770" w:rsidRDefault="00163602" w:rsidP="00163602">
      <w:pPr>
        <w:jc w:val="left"/>
        <w:rPr>
          <w:color w:val="FF0000"/>
          <w:lang w:val="es-MX"/>
        </w:rPr>
      </w:pPr>
    </w:p>
    <w:p w:rsidR="00163602" w:rsidRPr="008B2770" w:rsidRDefault="00163602" w:rsidP="00163602">
      <w:pPr>
        <w:rPr>
          <w:color w:val="FF0000"/>
          <w:lang w:val="es-MX"/>
        </w:rPr>
      </w:pPr>
    </w:p>
    <w:p w:rsidR="00163602" w:rsidRDefault="00163602" w:rsidP="00163602">
      <w:pPr>
        <w:jc w:val="right"/>
        <w:rPr>
          <w:color w:val="FF0000"/>
        </w:rPr>
      </w:pPr>
      <w:r w:rsidRPr="008B2770">
        <w:rPr>
          <w:noProof/>
          <w:color w:val="FF0000"/>
          <w:lang w:val="es-PE" w:eastAsia="es-PE"/>
        </w:rPr>
        <w:pict>
          <v:shape id="_x0000_s1035" type="#_x0000_t202" style="position:absolute;left:0;text-align:left;margin-left:22.9pt;margin-top:-7.1pt;width:82pt;height:16.7pt;z-index:251669504;mso-width-relative:margin;mso-height-relative:margin" stroked="f">
            <v:textbox style="mso-next-textbox:#_x0000_s1035">
              <w:txbxContent>
                <w:p w:rsidR="00163602" w:rsidRPr="000E1F4F" w:rsidRDefault="00163602" w:rsidP="00163602">
                  <w:pPr>
                    <w:rPr>
                      <w:b/>
                      <w:szCs w:val="20"/>
                    </w:rPr>
                  </w:pPr>
                  <w:r w:rsidRPr="000E1F4F">
                    <w:rPr>
                      <w:b/>
                      <w:sz w:val="20"/>
                      <w:szCs w:val="16"/>
                    </w:rPr>
                    <w:t>ANEXO 10</w:t>
                  </w:r>
                </w:p>
                <w:p w:rsidR="00163602" w:rsidRPr="000E1F4F" w:rsidRDefault="00163602" w:rsidP="00163602">
                  <w:pPr>
                    <w:rPr>
                      <w:b/>
                      <w:szCs w:val="20"/>
                    </w:rPr>
                  </w:pPr>
                </w:p>
              </w:txbxContent>
            </v:textbox>
          </v:shape>
        </w:pict>
      </w:r>
    </w:p>
    <w:p w:rsidR="00163602" w:rsidRDefault="00163602" w:rsidP="00163602">
      <w:pPr>
        <w:rPr>
          <w:color w:val="FF0000"/>
        </w:rPr>
      </w:pPr>
      <w:r>
        <w:rPr>
          <w:noProof/>
          <w:lang w:val="es-PE" w:eastAsia="es-PE"/>
        </w:rPr>
        <w:drawing>
          <wp:anchor distT="0" distB="0" distL="114300" distR="114300" simplePos="0" relativeHeight="251689984" behindDoc="0" locked="0" layoutInCell="1" allowOverlap="1">
            <wp:simplePos x="0" y="0"/>
            <wp:positionH relativeFrom="column">
              <wp:posOffset>949960</wp:posOffset>
            </wp:positionH>
            <wp:positionV relativeFrom="paragraph">
              <wp:posOffset>141605</wp:posOffset>
            </wp:positionV>
            <wp:extent cx="6607175" cy="5327015"/>
            <wp:effectExtent l="19050" t="0" r="3175" b="0"/>
            <wp:wrapSquare wrapText="bothSides"/>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4" cstate="print"/>
                    <a:srcRect/>
                    <a:stretch>
                      <a:fillRect/>
                    </a:stretch>
                  </pic:blipFill>
                  <pic:spPr bwMode="auto">
                    <a:xfrm>
                      <a:off x="0" y="0"/>
                      <a:ext cx="6607175" cy="5327015"/>
                    </a:xfrm>
                    <a:prstGeom prst="rect">
                      <a:avLst/>
                    </a:prstGeom>
                    <a:noFill/>
                    <a:ln w="9525">
                      <a:noFill/>
                      <a:miter lim="800000"/>
                      <a:headEnd/>
                      <a:tailEnd/>
                    </a:ln>
                  </pic:spPr>
                </pic:pic>
              </a:graphicData>
            </a:graphic>
          </wp:anchor>
        </w:drawing>
      </w:r>
    </w:p>
    <w:p w:rsidR="00163602" w:rsidRPr="008B2770" w:rsidRDefault="00163602" w:rsidP="00163602">
      <w:pPr>
        <w:rPr>
          <w:color w:val="FF0000"/>
        </w:rPr>
        <w:sectPr w:rsidR="00163602" w:rsidRPr="008B2770" w:rsidSect="000E1F4F">
          <w:type w:val="continuous"/>
          <w:pgSz w:w="15840" w:h="12240" w:orient="landscape"/>
          <w:pgMar w:top="1701" w:right="1418" w:bottom="1701" w:left="1418" w:header="709" w:footer="709" w:gutter="0"/>
          <w:cols w:space="708" w:equalWidth="0">
            <w:col w:w="8837" w:space="720"/>
          </w:cols>
          <w:vAlign w:val="both"/>
          <w:docGrid w:linePitch="360"/>
        </w:sectP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p>
    <w:p w:rsidR="00163602" w:rsidRDefault="00163602" w:rsidP="00163602">
      <w:pPr>
        <w:jc w:val="center"/>
      </w:pPr>
      <w:r>
        <w:rPr>
          <w:noProof/>
          <w:lang w:val="es-PE" w:eastAsia="es-PE"/>
        </w:rPr>
        <w:lastRenderedPageBreak/>
        <w:pict>
          <v:shape id="_x0000_s1047" type="#_x0000_t202" style="position:absolute;left:0;text-align:left;margin-left:11.35pt;margin-top:-26.65pt;width:69.5pt;height:21.95pt;z-index:251681792;mso-width-relative:margin;mso-height-relative:margin" stroked="f">
            <v:textbox style="mso-next-textbox:#_x0000_s1047">
              <w:txbxContent>
                <w:p w:rsidR="00163602" w:rsidRPr="00E621E3" w:rsidRDefault="00163602" w:rsidP="00163602">
                  <w:pPr>
                    <w:rPr>
                      <w:b/>
                      <w:sz w:val="20"/>
                      <w:szCs w:val="16"/>
                    </w:rPr>
                  </w:pPr>
                  <w:r w:rsidRPr="00E621E3">
                    <w:rPr>
                      <w:b/>
                      <w:sz w:val="20"/>
                      <w:szCs w:val="16"/>
                    </w:rPr>
                    <w:t xml:space="preserve">ANEXO 11                                               </w:t>
                  </w:r>
                </w:p>
                <w:p w:rsidR="00163602" w:rsidRPr="00E621E3" w:rsidRDefault="00163602" w:rsidP="00163602">
                  <w:pPr>
                    <w:rPr>
                      <w:b/>
                      <w:szCs w:val="20"/>
                    </w:rPr>
                  </w:pPr>
                </w:p>
                <w:p w:rsidR="00163602" w:rsidRPr="00E621E3" w:rsidRDefault="00163602" w:rsidP="00163602">
                  <w:pPr>
                    <w:rPr>
                      <w:b/>
                      <w:szCs w:val="20"/>
                    </w:rPr>
                  </w:pPr>
                </w:p>
              </w:txbxContent>
            </v:textbox>
          </v:shape>
        </w:pict>
      </w:r>
      <w:r>
        <w:rPr>
          <w:noProof/>
          <w:lang w:val="es-PE" w:eastAsia="es-PE"/>
        </w:rPr>
        <w:drawing>
          <wp:inline distT="0" distB="0" distL="0" distR="0">
            <wp:extent cx="7743825" cy="5610225"/>
            <wp:effectExtent l="19050" t="0" r="952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75" cstate="print"/>
                    <a:srcRect/>
                    <a:stretch>
                      <a:fillRect/>
                    </a:stretch>
                  </pic:blipFill>
                  <pic:spPr bwMode="auto">
                    <a:xfrm>
                      <a:off x="0" y="0"/>
                      <a:ext cx="7743825" cy="5610225"/>
                    </a:xfrm>
                    <a:prstGeom prst="rect">
                      <a:avLst/>
                    </a:prstGeom>
                    <a:noFill/>
                    <a:ln w="9525">
                      <a:noFill/>
                      <a:miter lim="800000"/>
                      <a:headEnd/>
                      <a:tailEnd/>
                    </a:ln>
                  </pic:spPr>
                </pic:pic>
              </a:graphicData>
            </a:graphic>
          </wp:inline>
        </w:drawing>
      </w:r>
    </w:p>
    <w:p w:rsidR="00163602" w:rsidRDefault="00163602" w:rsidP="00163602">
      <w:pPr>
        <w:jc w:val="left"/>
      </w:pPr>
    </w:p>
    <w:p w:rsidR="00163602" w:rsidRDefault="00163602" w:rsidP="00163602">
      <w:pPr>
        <w:jc w:val="left"/>
      </w:pPr>
    </w:p>
    <w:p w:rsidR="00163602" w:rsidRDefault="00163602" w:rsidP="00163602">
      <w:pPr>
        <w:jc w:val="left"/>
      </w:pPr>
      <w:r w:rsidRPr="00241C32">
        <w:rPr>
          <w:b/>
          <w:noProof/>
          <w:color w:val="FF0000"/>
          <w:lang w:val="es-PE" w:eastAsia="es-PE"/>
        </w:rPr>
        <w:pict>
          <v:shape id="_x0000_s1036" type="#_x0000_t202" style="position:absolute;margin-left:-1.15pt;margin-top:.1pt;width:82pt;height:17.55pt;z-index:251670528;mso-width-relative:margin;mso-height-relative:margin" stroked="f">
            <v:textbox style="mso-next-textbox:#_x0000_s1036">
              <w:txbxContent>
                <w:p w:rsidR="00163602" w:rsidRPr="0004289A" w:rsidRDefault="00163602" w:rsidP="00163602">
                  <w:pPr>
                    <w:rPr>
                      <w:b/>
                      <w:sz w:val="20"/>
                      <w:szCs w:val="18"/>
                    </w:rPr>
                  </w:pPr>
                  <w:r w:rsidRPr="0004289A">
                    <w:rPr>
                      <w:b/>
                      <w:sz w:val="20"/>
                      <w:szCs w:val="18"/>
                    </w:rPr>
                    <w:t xml:space="preserve">ANEXO 12                                                        </w:t>
                  </w:r>
                </w:p>
              </w:txbxContent>
            </v:textbox>
          </v:shape>
        </w:pict>
      </w:r>
    </w:p>
    <w:p w:rsidR="00163602" w:rsidRDefault="00163602" w:rsidP="00163602">
      <w:pPr>
        <w:jc w:val="left"/>
      </w:pPr>
    </w:p>
    <w:p w:rsidR="00163602" w:rsidRDefault="00163602" w:rsidP="00163602">
      <w:pPr>
        <w:jc w:val="left"/>
      </w:pPr>
    </w:p>
    <w:p w:rsidR="00163602" w:rsidRPr="008B2770" w:rsidRDefault="00163602" w:rsidP="00163602">
      <w:pPr>
        <w:rPr>
          <w:color w:val="FF0000"/>
        </w:rPr>
      </w:pPr>
    </w:p>
    <w:p w:rsidR="00163602" w:rsidRPr="00241C32" w:rsidRDefault="00163602" w:rsidP="00163602">
      <w:pPr>
        <w:rPr>
          <w:b/>
          <w:color w:val="FF0000"/>
        </w:rPr>
      </w:pPr>
      <w:r>
        <w:rPr>
          <w:noProof/>
          <w:lang w:val="es-PE" w:eastAsia="es-PE"/>
        </w:rPr>
        <w:drawing>
          <wp:inline distT="0" distB="0" distL="0" distR="0">
            <wp:extent cx="8248650" cy="3086100"/>
            <wp:effectExtent l="1905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6" cstate="print"/>
                    <a:srcRect/>
                    <a:stretch>
                      <a:fillRect/>
                    </a:stretch>
                  </pic:blipFill>
                  <pic:spPr bwMode="auto">
                    <a:xfrm>
                      <a:off x="0" y="0"/>
                      <a:ext cx="8248650" cy="3086100"/>
                    </a:xfrm>
                    <a:prstGeom prst="rect">
                      <a:avLst/>
                    </a:prstGeom>
                    <a:noFill/>
                    <a:ln w="9525">
                      <a:noFill/>
                      <a:miter lim="800000"/>
                      <a:headEnd/>
                      <a:tailEnd/>
                    </a:ln>
                  </pic:spPr>
                </pic:pic>
              </a:graphicData>
            </a:graphic>
          </wp:inline>
        </w:drawing>
      </w:r>
    </w:p>
    <w:p w:rsidR="00163602" w:rsidRPr="008B2770" w:rsidRDefault="00163602" w:rsidP="00163602">
      <w:pPr>
        <w:rPr>
          <w:color w:val="FF0000"/>
        </w:rPr>
      </w:pPr>
    </w:p>
    <w:p w:rsidR="00163602" w:rsidRPr="008B2770" w:rsidRDefault="00163602" w:rsidP="00163602">
      <w:pPr>
        <w:rPr>
          <w:color w:val="FF0000"/>
        </w:rPr>
        <w:sectPr w:rsidR="00163602" w:rsidRPr="008B2770" w:rsidSect="00E5071B">
          <w:type w:val="continuous"/>
          <w:pgSz w:w="15840" w:h="12240" w:orient="landscape"/>
          <w:pgMar w:top="1701" w:right="1418" w:bottom="1701" w:left="1418" w:header="709" w:footer="709" w:gutter="0"/>
          <w:cols w:space="708"/>
          <w:vAlign w:val="both"/>
          <w:docGrid w:linePitch="360"/>
        </w:sectPr>
      </w:pPr>
    </w:p>
    <w:p w:rsidR="00163602" w:rsidRPr="008B2770" w:rsidRDefault="00163602" w:rsidP="00163602">
      <w:pPr>
        <w:jc w:val="cente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Default="00163602" w:rsidP="00163602">
      <w:pPr>
        <w:rPr>
          <w:color w:val="FF0000"/>
          <w:lang w:val="es-MX"/>
        </w:rPr>
      </w:pPr>
    </w:p>
    <w:p w:rsidR="00163602" w:rsidRDefault="00163602" w:rsidP="00163602">
      <w:pPr>
        <w:rPr>
          <w:color w:val="FF0000"/>
          <w:lang w:val="es-MX"/>
        </w:rPr>
      </w:pPr>
    </w:p>
    <w:p w:rsidR="00163602" w:rsidRPr="008B2770" w:rsidRDefault="00163602" w:rsidP="00163602">
      <w:pPr>
        <w:rPr>
          <w:color w:val="FF0000"/>
          <w:lang w:val="es-MX"/>
        </w:rPr>
      </w:pPr>
      <w:r w:rsidRPr="008B2770">
        <w:rPr>
          <w:noProof/>
          <w:color w:val="FF0000"/>
          <w:lang w:val="es-PE" w:eastAsia="es-PE"/>
        </w:rPr>
        <w:pict>
          <v:shape id="_x0000_s1037" type="#_x0000_t202" style="position:absolute;left:0;text-align:left;margin-left:-3.4pt;margin-top:13.15pt;width:83.95pt;height:22.25pt;z-index:251671552;mso-width-relative:margin;mso-height-relative:margin" stroked="f">
            <v:textbox style="mso-next-textbox:#_x0000_s1037">
              <w:txbxContent>
                <w:p w:rsidR="00163602" w:rsidRPr="001D465C" w:rsidRDefault="00163602" w:rsidP="00163602">
                  <w:pPr>
                    <w:rPr>
                      <w:b/>
                      <w:sz w:val="20"/>
                      <w:szCs w:val="20"/>
                    </w:rPr>
                  </w:pPr>
                  <w:r w:rsidRPr="001D465C">
                    <w:rPr>
                      <w:b/>
                      <w:sz w:val="20"/>
                      <w:szCs w:val="20"/>
                    </w:rPr>
                    <w:t xml:space="preserve">ANEXO 13                             </w:t>
                  </w:r>
                </w:p>
              </w:txbxContent>
            </v:textbox>
          </v:shape>
        </w:pict>
      </w:r>
    </w:p>
    <w:p w:rsidR="00163602" w:rsidRPr="008B2770" w:rsidRDefault="00163602" w:rsidP="00163602">
      <w:pPr>
        <w:rPr>
          <w:color w:val="FF0000"/>
          <w:lang w:val="es-MX"/>
        </w:rPr>
      </w:pPr>
    </w:p>
    <w:p w:rsidR="00163602" w:rsidRDefault="00163602" w:rsidP="00163602">
      <w:pPr>
        <w:rPr>
          <w:color w:val="FF0000"/>
        </w:rPr>
      </w:pPr>
    </w:p>
    <w:p w:rsidR="00163602" w:rsidRDefault="00163602" w:rsidP="00163602">
      <w:pPr>
        <w:rPr>
          <w:color w:val="FF0000"/>
        </w:rPr>
      </w:pPr>
    </w:p>
    <w:p w:rsidR="00163602" w:rsidRPr="008B2770" w:rsidRDefault="00163602" w:rsidP="00163602">
      <w:pPr>
        <w:rPr>
          <w:color w:val="FF0000"/>
        </w:rPr>
        <w:sectPr w:rsidR="00163602" w:rsidRPr="008B2770" w:rsidSect="00E5071B">
          <w:type w:val="continuous"/>
          <w:pgSz w:w="15840" w:h="12240" w:orient="landscape"/>
          <w:pgMar w:top="1701" w:right="1418" w:bottom="1701" w:left="1418" w:header="709" w:footer="709" w:gutter="0"/>
          <w:cols w:space="708" w:equalWidth="0">
            <w:col w:w="8837" w:space="720"/>
          </w:cols>
          <w:vAlign w:val="both"/>
          <w:docGrid w:linePitch="360"/>
        </w:sectPr>
      </w:pPr>
    </w:p>
    <w:p w:rsidR="00163602" w:rsidRPr="008B2770" w:rsidRDefault="00163602" w:rsidP="00163602">
      <w:pPr>
        <w:jc w:val="center"/>
        <w:rPr>
          <w:color w:val="FF0000"/>
        </w:rPr>
        <w:sectPr w:rsidR="00163602" w:rsidRPr="008B2770" w:rsidSect="00E5071B">
          <w:type w:val="continuous"/>
          <w:pgSz w:w="15840" w:h="12240" w:orient="landscape"/>
          <w:pgMar w:top="1701" w:right="1418" w:bottom="1701" w:left="1418" w:header="709" w:footer="709" w:gutter="0"/>
          <w:cols w:space="708"/>
          <w:vAlign w:val="both"/>
          <w:docGrid w:linePitch="360"/>
        </w:sectPr>
      </w:pPr>
      <w:r>
        <w:rPr>
          <w:noProof/>
          <w:sz w:val="20"/>
          <w:lang w:val="es-PE" w:eastAsia="es-PE"/>
        </w:rPr>
        <w:lastRenderedPageBreak/>
        <w:drawing>
          <wp:inline distT="0" distB="0" distL="0" distR="0">
            <wp:extent cx="8258175" cy="4124325"/>
            <wp:effectExtent l="19050" t="0" r="952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7" cstate="print"/>
                    <a:srcRect/>
                    <a:stretch>
                      <a:fillRect/>
                    </a:stretch>
                  </pic:blipFill>
                  <pic:spPr bwMode="auto">
                    <a:xfrm>
                      <a:off x="0" y="0"/>
                      <a:ext cx="8258175" cy="4124325"/>
                    </a:xfrm>
                    <a:prstGeom prst="rect">
                      <a:avLst/>
                    </a:prstGeom>
                    <a:noFill/>
                    <a:ln w="9525">
                      <a:noFill/>
                      <a:miter lim="800000"/>
                      <a:headEnd/>
                      <a:tailEnd/>
                    </a:ln>
                  </pic:spPr>
                </pic:pic>
              </a:graphicData>
            </a:graphic>
          </wp:inline>
        </w:drawing>
      </w: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lang w:val="es-MX"/>
        </w:rPr>
      </w:pPr>
    </w:p>
    <w:p w:rsidR="00163602" w:rsidRPr="008B2770" w:rsidRDefault="00163602" w:rsidP="00163602">
      <w:pPr>
        <w:rPr>
          <w:color w:val="FF0000"/>
        </w:rPr>
        <w:sectPr w:rsidR="00163602" w:rsidRPr="008B2770" w:rsidSect="00E5071B">
          <w:type w:val="continuous"/>
          <w:pgSz w:w="15840" w:h="12240" w:orient="landscape"/>
          <w:pgMar w:top="1701" w:right="1418" w:bottom="1701" w:left="1418" w:header="709" w:footer="709" w:gutter="0"/>
          <w:cols w:space="708" w:equalWidth="0">
            <w:col w:w="8837" w:space="720"/>
          </w:cols>
          <w:vAlign w:val="both"/>
          <w:docGrid w:linePitch="360"/>
        </w:sectPr>
      </w:pPr>
    </w:p>
    <w:p w:rsidR="00163602" w:rsidRPr="008B2770" w:rsidRDefault="00163602" w:rsidP="00163602">
      <w:pPr>
        <w:jc w:val="center"/>
        <w:rPr>
          <w:color w:val="FF0000"/>
        </w:rPr>
        <w:sectPr w:rsidR="00163602" w:rsidRPr="008B2770" w:rsidSect="00E5071B">
          <w:type w:val="continuous"/>
          <w:pgSz w:w="15840" w:h="12240" w:orient="landscape"/>
          <w:pgMar w:top="1701" w:right="1418" w:bottom="1701" w:left="1418" w:header="709" w:footer="709" w:gutter="0"/>
          <w:cols w:space="708"/>
          <w:vAlign w:val="both"/>
          <w:docGrid w:linePitch="360"/>
        </w:sectPr>
      </w:pPr>
      <w:r w:rsidRPr="008B2770">
        <w:rPr>
          <w:noProof/>
          <w:color w:val="FF0000"/>
          <w:lang w:val="es-PE" w:eastAsia="es-PE"/>
        </w:rPr>
        <w:lastRenderedPageBreak/>
        <w:pict>
          <v:shape id="_x0000_s1038" type="#_x0000_t202" style="position:absolute;left:0;text-align:left;margin-left:-.5pt;margin-top:-15.15pt;width:91.35pt;height:20.85pt;z-index:251672576;mso-width-relative:margin;mso-height-relative:margin" stroked="f">
            <v:textbox style="mso-next-textbox:#_x0000_s1038">
              <w:txbxContent>
                <w:p w:rsidR="00163602" w:rsidRPr="001D465C" w:rsidRDefault="00163602" w:rsidP="00163602">
                  <w:pPr>
                    <w:rPr>
                      <w:b/>
                      <w:sz w:val="20"/>
                      <w:szCs w:val="18"/>
                    </w:rPr>
                  </w:pPr>
                  <w:r w:rsidRPr="001D465C">
                    <w:rPr>
                      <w:b/>
                      <w:sz w:val="20"/>
                      <w:szCs w:val="18"/>
                    </w:rPr>
                    <w:t xml:space="preserve">ANEXO 14                                                            </w:t>
                  </w:r>
                </w:p>
              </w:txbxContent>
            </v:textbox>
          </v:shape>
        </w:pict>
      </w:r>
      <w:r>
        <w:rPr>
          <w:noProof/>
          <w:lang w:val="es-PE" w:eastAsia="es-PE"/>
        </w:rPr>
        <w:drawing>
          <wp:inline distT="0" distB="0" distL="0" distR="0">
            <wp:extent cx="8258175" cy="5591175"/>
            <wp:effectExtent l="19050" t="0" r="9525"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78" cstate="print"/>
                    <a:srcRect/>
                    <a:stretch>
                      <a:fillRect/>
                    </a:stretch>
                  </pic:blipFill>
                  <pic:spPr bwMode="auto">
                    <a:xfrm>
                      <a:off x="0" y="0"/>
                      <a:ext cx="8258175" cy="5591175"/>
                    </a:xfrm>
                    <a:prstGeom prst="rect">
                      <a:avLst/>
                    </a:prstGeom>
                    <a:noFill/>
                    <a:ln w="9525">
                      <a:noFill/>
                      <a:miter lim="800000"/>
                      <a:headEnd/>
                      <a:tailEnd/>
                    </a:ln>
                  </pic:spPr>
                </pic:pic>
              </a:graphicData>
            </a:graphic>
          </wp:inline>
        </w:drawing>
      </w:r>
    </w:p>
    <w:p w:rsidR="00163602" w:rsidRDefault="00163602" w:rsidP="00163602">
      <w:pPr>
        <w:rPr>
          <w:color w:val="FF0000"/>
          <w:lang w:val="es-MX"/>
        </w:rPr>
        <w:sectPr w:rsidR="00163602" w:rsidSect="00E5071B">
          <w:type w:val="continuous"/>
          <w:pgSz w:w="15840" w:h="12240" w:orient="landscape"/>
          <w:pgMar w:top="1701" w:right="1418" w:bottom="1701" w:left="1418" w:header="709" w:footer="709" w:gutter="0"/>
          <w:cols w:space="708" w:equalWidth="0">
            <w:col w:w="8837" w:space="720"/>
          </w:cols>
          <w:vAlign w:val="both"/>
          <w:docGrid w:linePitch="360"/>
        </w:sectPr>
      </w:pPr>
    </w:p>
    <w:p w:rsidR="00163602" w:rsidRDefault="00163602" w:rsidP="00163602">
      <w:pPr>
        <w:jc w:val="center"/>
        <w:rPr>
          <w:color w:val="FF0000"/>
          <w:lang w:val="es-MX"/>
        </w:rPr>
        <w:sectPr w:rsidR="00163602" w:rsidSect="003516DD">
          <w:type w:val="continuous"/>
          <w:pgSz w:w="15840" w:h="12240" w:orient="landscape"/>
          <w:pgMar w:top="1701" w:right="1418" w:bottom="1701" w:left="1418" w:header="709" w:footer="709" w:gutter="0"/>
          <w:cols w:space="708"/>
          <w:vAlign w:val="both"/>
          <w:docGrid w:linePitch="360"/>
        </w:sectPr>
      </w:pPr>
      <w:r w:rsidRPr="008B2770">
        <w:rPr>
          <w:noProof/>
          <w:color w:val="FF0000"/>
          <w:lang w:val="es-PE" w:eastAsia="es-PE"/>
        </w:rPr>
        <w:lastRenderedPageBreak/>
        <w:pict>
          <v:shape id="_x0000_s1039" type="#_x0000_t202" style="position:absolute;left:0;text-align:left;margin-left:-1.8pt;margin-top:-18.05pt;width:82.2pt;height:21.9pt;z-index:251673600;mso-width-relative:margin;mso-height-relative:margin" stroked="f">
            <v:textbox style="mso-next-textbox:#_x0000_s1039">
              <w:txbxContent>
                <w:p w:rsidR="00163602" w:rsidRPr="00C22A6F" w:rsidRDefault="00163602" w:rsidP="00163602">
                  <w:pPr>
                    <w:rPr>
                      <w:b/>
                      <w:sz w:val="20"/>
                      <w:szCs w:val="20"/>
                    </w:rPr>
                  </w:pPr>
                  <w:r w:rsidRPr="00C22A6F">
                    <w:rPr>
                      <w:b/>
                      <w:sz w:val="20"/>
                      <w:szCs w:val="20"/>
                    </w:rPr>
                    <w:t>ANEXO 1</w:t>
                  </w:r>
                  <w:r>
                    <w:rPr>
                      <w:b/>
                      <w:sz w:val="20"/>
                      <w:szCs w:val="20"/>
                    </w:rPr>
                    <w:t xml:space="preserve">5                                                                      </w:t>
                  </w:r>
                </w:p>
              </w:txbxContent>
            </v:textbox>
          </v:shape>
        </w:pict>
      </w:r>
      <w:r>
        <w:rPr>
          <w:noProof/>
          <w:lang w:val="es-PE" w:eastAsia="es-PE"/>
        </w:rPr>
        <w:drawing>
          <wp:inline distT="0" distB="0" distL="0" distR="0">
            <wp:extent cx="8248650" cy="5391150"/>
            <wp:effectExtent l="1905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9" cstate="print"/>
                    <a:srcRect/>
                    <a:stretch>
                      <a:fillRect/>
                    </a:stretch>
                  </pic:blipFill>
                  <pic:spPr bwMode="auto">
                    <a:xfrm>
                      <a:off x="0" y="0"/>
                      <a:ext cx="8248650" cy="5391150"/>
                    </a:xfrm>
                    <a:prstGeom prst="rect">
                      <a:avLst/>
                    </a:prstGeom>
                    <a:noFill/>
                    <a:ln w="9525">
                      <a:noFill/>
                      <a:miter lim="800000"/>
                      <a:headEnd/>
                      <a:tailEnd/>
                    </a:ln>
                  </pic:spPr>
                </pic:pic>
              </a:graphicData>
            </a:graphic>
          </wp:inline>
        </w:drawing>
      </w:r>
    </w:p>
    <w:p w:rsidR="00163602" w:rsidRPr="008B2770" w:rsidRDefault="00163602" w:rsidP="00163602">
      <w:pPr>
        <w:rPr>
          <w:color w:val="FF0000"/>
        </w:rPr>
        <w:sectPr w:rsidR="00163602" w:rsidRPr="008B2770" w:rsidSect="00E5071B">
          <w:type w:val="continuous"/>
          <w:pgSz w:w="15840" w:h="12240" w:orient="landscape"/>
          <w:pgMar w:top="1701" w:right="1418" w:bottom="1701" w:left="1418" w:header="709" w:footer="709" w:gutter="0"/>
          <w:cols w:space="708" w:equalWidth="0">
            <w:col w:w="8837" w:space="720"/>
          </w:cols>
          <w:vAlign w:val="both"/>
          <w:docGrid w:linePitch="360"/>
        </w:sectPr>
      </w:pPr>
    </w:p>
    <w:p w:rsidR="00163602" w:rsidRPr="008B2770" w:rsidRDefault="00163602" w:rsidP="00163602">
      <w:pPr>
        <w:jc w:val="center"/>
        <w:rPr>
          <w:color w:val="FF0000"/>
        </w:rPr>
        <w:sectPr w:rsidR="00163602" w:rsidRPr="008B2770" w:rsidSect="00E5071B">
          <w:type w:val="continuous"/>
          <w:pgSz w:w="15840" w:h="12240" w:orient="landscape"/>
          <w:pgMar w:top="1701" w:right="1418" w:bottom="1701" w:left="1418" w:header="709" w:footer="709" w:gutter="0"/>
          <w:cols w:space="708"/>
          <w:vAlign w:val="both"/>
          <w:docGrid w:linePitch="360"/>
        </w:sectPr>
      </w:pPr>
      <w:r w:rsidRPr="008B2770">
        <w:rPr>
          <w:noProof/>
          <w:color w:val="FF0000"/>
          <w:lang w:val="es-PE" w:eastAsia="es-PE"/>
        </w:rPr>
        <w:lastRenderedPageBreak/>
        <w:pict>
          <v:shape id="_x0000_s1040" type="#_x0000_t202" style="position:absolute;left:0;text-align:left;margin-left:-3.5pt;margin-top:-10.7pt;width:82.25pt;height:19.2pt;z-index:251674624;mso-width-relative:margin;mso-height-relative:margin" stroked="f">
            <v:textbox style="mso-next-textbox:#_x0000_s1040">
              <w:txbxContent>
                <w:p w:rsidR="00163602" w:rsidRPr="007466BE" w:rsidRDefault="00163602" w:rsidP="00163602">
                  <w:pPr>
                    <w:rPr>
                      <w:b/>
                      <w:sz w:val="20"/>
                      <w:szCs w:val="18"/>
                    </w:rPr>
                  </w:pPr>
                  <w:r w:rsidRPr="007466BE">
                    <w:rPr>
                      <w:b/>
                      <w:sz w:val="20"/>
                      <w:szCs w:val="18"/>
                    </w:rPr>
                    <w:t xml:space="preserve">ANEXO 16                                                              </w:t>
                  </w:r>
                </w:p>
              </w:txbxContent>
            </v:textbox>
          </v:shape>
        </w:pict>
      </w:r>
      <w:r>
        <w:rPr>
          <w:noProof/>
          <w:lang w:val="es-PE" w:eastAsia="es-PE"/>
        </w:rPr>
        <w:drawing>
          <wp:inline distT="0" distB="0" distL="0" distR="0">
            <wp:extent cx="8277225" cy="5524500"/>
            <wp:effectExtent l="19050" t="0" r="952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0" cstate="print"/>
                    <a:srcRect/>
                    <a:stretch>
                      <a:fillRect/>
                    </a:stretch>
                  </pic:blipFill>
                  <pic:spPr bwMode="auto">
                    <a:xfrm>
                      <a:off x="0" y="0"/>
                      <a:ext cx="8277225" cy="5524500"/>
                    </a:xfrm>
                    <a:prstGeom prst="rect">
                      <a:avLst/>
                    </a:prstGeom>
                    <a:noFill/>
                    <a:ln w="9525">
                      <a:noFill/>
                      <a:miter lim="800000"/>
                      <a:headEnd/>
                      <a:tailEnd/>
                    </a:ln>
                  </pic:spPr>
                </pic:pic>
              </a:graphicData>
            </a:graphic>
          </wp:inline>
        </w:drawing>
      </w:r>
    </w:p>
    <w:p w:rsidR="00163602" w:rsidRPr="00502716" w:rsidRDefault="00163602" w:rsidP="00163602">
      <w:pPr>
        <w:jc w:val="center"/>
        <w:rPr>
          <w:b/>
          <w:bCs/>
          <w:u w:val="single"/>
        </w:rPr>
      </w:pPr>
      <w:r w:rsidRPr="00502716">
        <w:rPr>
          <w:b/>
          <w:bCs/>
          <w:u w:val="single"/>
        </w:rPr>
        <w:lastRenderedPageBreak/>
        <w:t>Ficha Técnica</w:t>
      </w:r>
    </w:p>
    <w:p w:rsidR="00163602" w:rsidRPr="00502716" w:rsidRDefault="00163602" w:rsidP="00163602">
      <w:pPr>
        <w:rPr>
          <w:sz w:val="22"/>
          <w:szCs w:val="22"/>
        </w:rPr>
      </w:pPr>
    </w:p>
    <w:p w:rsidR="00163602" w:rsidRPr="00502716" w:rsidRDefault="00163602" w:rsidP="00163602">
      <w:pPr>
        <w:pStyle w:val="Ttulo1"/>
        <w:jc w:val="center"/>
        <w:rPr>
          <w:sz w:val="24"/>
          <w:szCs w:val="24"/>
        </w:rPr>
      </w:pPr>
      <w:r w:rsidRPr="00502716">
        <w:rPr>
          <w:sz w:val="24"/>
          <w:szCs w:val="24"/>
        </w:rPr>
        <w:t>Metodología del Cálculo del Indicador de Actividad Económica Regional</w:t>
      </w:r>
    </w:p>
    <w:p w:rsidR="00163602" w:rsidRPr="00502716" w:rsidRDefault="00163602" w:rsidP="00163602">
      <w:pPr>
        <w:jc w:val="center"/>
        <w:rPr>
          <w:sz w:val="22"/>
          <w:szCs w:val="22"/>
        </w:rPr>
      </w:pPr>
    </w:p>
    <w:p w:rsidR="00163602" w:rsidRPr="00502716" w:rsidRDefault="00163602" w:rsidP="00163602">
      <w:pPr>
        <w:pStyle w:val="Textoindependiente"/>
        <w:numPr>
          <w:ilvl w:val="0"/>
          <w:numId w:val="5"/>
        </w:numPr>
        <w:tabs>
          <w:tab w:val="clear" w:pos="720"/>
          <w:tab w:val="num" w:pos="360"/>
        </w:tabs>
        <w:ind w:left="360"/>
        <w:rPr>
          <w:rFonts w:ascii="Times New Roman" w:hAnsi="Times New Roman"/>
          <w:sz w:val="22"/>
          <w:szCs w:val="22"/>
        </w:rPr>
        <w:sectPr w:rsidR="00163602" w:rsidRPr="00502716" w:rsidSect="00E5071B">
          <w:pgSz w:w="12240" w:h="15840"/>
          <w:pgMar w:top="1418" w:right="1701" w:bottom="1418" w:left="1701" w:header="709" w:footer="709" w:gutter="0"/>
          <w:cols w:space="708"/>
          <w:docGrid w:linePitch="360"/>
        </w:sectPr>
      </w:pPr>
    </w:p>
    <w:p w:rsidR="00163602" w:rsidRPr="00502716" w:rsidRDefault="00163602" w:rsidP="00163602">
      <w:pPr>
        <w:pStyle w:val="Textoindependiente"/>
        <w:rPr>
          <w:rFonts w:ascii="Times New Roman" w:hAnsi="Times New Roman"/>
          <w:b/>
          <w:sz w:val="22"/>
          <w:szCs w:val="22"/>
        </w:rPr>
      </w:pPr>
      <w:r w:rsidRPr="00502716">
        <w:rPr>
          <w:rFonts w:ascii="Times New Roman" w:hAnsi="Times New Roman"/>
          <w:b/>
          <w:sz w:val="22"/>
          <w:szCs w:val="22"/>
        </w:rPr>
        <w:lastRenderedPageBreak/>
        <w:t>Cálculo del Indicador Regional</w:t>
      </w:r>
    </w:p>
    <w:p w:rsidR="00163602" w:rsidRPr="00502716" w:rsidRDefault="00163602" w:rsidP="00163602">
      <w:pPr>
        <w:pStyle w:val="Textoindependiente"/>
        <w:rPr>
          <w:rFonts w:ascii="Times New Roman" w:hAnsi="Times New Roman"/>
          <w:sz w:val="22"/>
          <w:szCs w:val="22"/>
        </w:rPr>
      </w:pPr>
    </w:p>
    <w:p w:rsidR="00163602" w:rsidRPr="00502716" w:rsidRDefault="00163602" w:rsidP="00163602">
      <w:pPr>
        <w:pStyle w:val="Textoindependiente"/>
        <w:rPr>
          <w:rFonts w:ascii="Times New Roman" w:hAnsi="Times New Roman"/>
          <w:sz w:val="22"/>
          <w:szCs w:val="22"/>
        </w:rPr>
      </w:pPr>
      <w:r w:rsidRPr="00502716">
        <w:rPr>
          <w:rFonts w:ascii="Times New Roman" w:hAnsi="Times New Roman"/>
          <w:sz w:val="22"/>
          <w:szCs w:val="22"/>
        </w:rPr>
        <w:t>El Indicador de Actividad Económica Regional es un indicador pa</w:t>
      </w:r>
      <w:r w:rsidRPr="00502716">
        <w:rPr>
          <w:rFonts w:ascii="Times New Roman" w:hAnsi="Times New Roman"/>
          <w:sz w:val="22"/>
          <w:szCs w:val="22"/>
        </w:rPr>
        <w:t>r</w:t>
      </w:r>
      <w:r w:rsidRPr="00502716">
        <w:rPr>
          <w:rFonts w:ascii="Times New Roman" w:hAnsi="Times New Roman"/>
          <w:sz w:val="22"/>
          <w:szCs w:val="22"/>
        </w:rPr>
        <w:t>cial de corto plazo, que busca medir el desenvolvimiento de la ec</w:t>
      </w:r>
      <w:r w:rsidRPr="00502716">
        <w:rPr>
          <w:rFonts w:ascii="Times New Roman" w:hAnsi="Times New Roman"/>
          <w:sz w:val="22"/>
          <w:szCs w:val="22"/>
        </w:rPr>
        <w:t>o</w:t>
      </w:r>
      <w:r w:rsidRPr="00502716">
        <w:rPr>
          <w:rFonts w:ascii="Times New Roman" w:hAnsi="Times New Roman"/>
          <w:sz w:val="22"/>
          <w:szCs w:val="22"/>
        </w:rPr>
        <w:t>nomía departamental, a partir de la evolución de la actividad de los principales sectores. Los sectores considerados represe</w:t>
      </w:r>
      <w:r w:rsidRPr="00502716">
        <w:rPr>
          <w:rFonts w:ascii="Times New Roman" w:hAnsi="Times New Roman"/>
          <w:sz w:val="22"/>
          <w:szCs w:val="22"/>
        </w:rPr>
        <w:t>n</w:t>
      </w:r>
      <w:r w:rsidRPr="00502716">
        <w:rPr>
          <w:rFonts w:ascii="Times New Roman" w:hAnsi="Times New Roman"/>
          <w:sz w:val="22"/>
          <w:szCs w:val="22"/>
        </w:rPr>
        <w:t>tan el 58,5 por ciento del Valor Agregado Bruto del depart</w:t>
      </w:r>
      <w:r w:rsidRPr="00502716">
        <w:rPr>
          <w:rFonts w:ascii="Times New Roman" w:hAnsi="Times New Roman"/>
          <w:sz w:val="22"/>
          <w:szCs w:val="22"/>
        </w:rPr>
        <w:t>a</w:t>
      </w:r>
      <w:r w:rsidRPr="00502716">
        <w:rPr>
          <w:rFonts w:ascii="Times New Roman" w:hAnsi="Times New Roman"/>
          <w:sz w:val="22"/>
          <w:szCs w:val="22"/>
        </w:rPr>
        <w:t>mento, publicado por el INEI.</w:t>
      </w:r>
    </w:p>
    <w:p w:rsidR="00163602" w:rsidRPr="00502716" w:rsidRDefault="00163602" w:rsidP="00163602">
      <w:pPr>
        <w:pStyle w:val="Textoindependiente"/>
        <w:rPr>
          <w:rFonts w:ascii="Times New Roman" w:hAnsi="Times New Roman"/>
          <w:sz w:val="22"/>
          <w:szCs w:val="22"/>
        </w:rPr>
      </w:pPr>
    </w:p>
    <w:p w:rsidR="00163602" w:rsidRPr="00502716" w:rsidRDefault="00163602" w:rsidP="00163602">
      <w:pPr>
        <w:pStyle w:val="Textoindependiente"/>
        <w:rPr>
          <w:rFonts w:ascii="Times New Roman" w:hAnsi="Times New Roman"/>
          <w:sz w:val="22"/>
          <w:szCs w:val="22"/>
        </w:rPr>
      </w:pPr>
      <w:r w:rsidRPr="00502716">
        <w:rPr>
          <w:rFonts w:ascii="Times New Roman" w:hAnsi="Times New Roman"/>
          <w:sz w:val="22"/>
          <w:szCs w:val="22"/>
        </w:rPr>
        <w:t>El indicador se obtiene mediante la agreg</w:t>
      </w:r>
      <w:r w:rsidRPr="00502716">
        <w:rPr>
          <w:rFonts w:ascii="Times New Roman" w:hAnsi="Times New Roman"/>
          <w:sz w:val="22"/>
          <w:szCs w:val="22"/>
        </w:rPr>
        <w:t>a</w:t>
      </w:r>
      <w:r w:rsidRPr="00502716">
        <w:rPr>
          <w:rFonts w:ascii="Times New Roman" w:hAnsi="Times New Roman"/>
          <w:sz w:val="22"/>
          <w:szCs w:val="22"/>
        </w:rPr>
        <w:t>ción ponderada de los índices sectoriales, utilizando como factor de ponderación la estructura po</w:t>
      </w:r>
      <w:r w:rsidRPr="00502716">
        <w:rPr>
          <w:rFonts w:ascii="Times New Roman" w:hAnsi="Times New Roman"/>
          <w:sz w:val="22"/>
          <w:szCs w:val="22"/>
        </w:rPr>
        <w:t>r</w:t>
      </w:r>
      <w:r w:rsidRPr="00502716">
        <w:rPr>
          <w:rFonts w:ascii="Times New Roman" w:hAnsi="Times New Roman"/>
          <w:sz w:val="22"/>
          <w:szCs w:val="22"/>
        </w:rPr>
        <w:t xml:space="preserve">centual anual del VAB del año 2007, calculado por el INEI. </w:t>
      </w:r>
    </w:p>
    <w:p w:rsidR="00163602" w:rsidRPr="00502716" w:rsidRDefault="00163602" w:rsidP="00163602">
      <w:pPr>
        <w:pStyle w:val="Textoindependiente"/>
        <w:rPr>
          <w:rFonts w:ascii="Times New Roman" w:hAnsi="Times New Roman"/>
          <w:sz w:val="22"/>
          <w:szCs w:val="22"/>
        </w:rPr>
      </w:pPr>
      <w:r w:rsidRPr="00502716">
        <w:rPr>
          <w:rFonts w:ascii="Times New Roman" w:hAnsi="Times New Roman"/>
          <w:sz w:val="22"/>
          <w:szCs w:val="22"/>
        </w:rPr>
        <w:t xml:space="preserve"> IMAE=</w:t>
      </w:r>
      <w:r w:rsidRPr="00502716">
        <w:rPr>
          <w:rFonts w:ascii="Times New Roman" w:hAnsi="Times New Roman"/>
          <w:position w:val="-22"/>
          <w:sz w:val="22"/>
          <w:szCs w:val="22"/>
        </w:rPr>
        <w:object w:dxaOrig="1219" w:dyaOrig="499">
          <v:shape id="_x0000_i1053" type="#_x0000_t75" style="width:84pt;height:34.5pt" o:ole="">
            <v:imagedata r:id="rId181" o:title=""/>
          </v:shape>
          <o:OLEObject Type="Embed" ProgID="Equation.3" ShapeID="_x0000_i1053" DrawAspect="Content" ObjectID="_1325664857" r:id="rId182"/>
        </w:object>
      </w:r>
    </w:p>
    <w:p w:rsidR="00163602" w:rsidRPr="00502716" w:rsidRDefault="00163602" w:rsidP="00163602">
      <w:pPr>
        <w:pStyle w:val="Textoindependiente"/>
        <w:rPr>
          <w:rFonts w:ascii="Times New Roman" w:hAnsi="Times New Roman"/>
          <w:sz w:val="22"/>
          <w:szCs w:val="22"/>
        </w:rPr>
      </w:pPr>
    </w:p>
    <w:p w:rsidR="00163602" w:rsidRPr="00502716" w:rsidRDefault="00163602" w:rsidP="00163602">
      <w:pPr>
        <w:pStyle w:val="Textoindependiente"/>
        <w:rPr>
          <w:rFonts w:ascii="Times New Roman" w:hAnsi="Times New Roman"/>
          <w:i/>
          <w:sz w:val="22"/>
          <w:szCs w:val="22"/>
        </w:rPr>
      </w:pPr>
      <w:r w:rsidRPr="00502716">
        <w:rPr>
          <w:rFonts w:ascii="Times New Roman" w:hAnsi="Times New Roman"/>
          <w:sz w:val="22"/>
          <w:szCs w:val="22"/>
        </w:rPr>
        <w:t xml:space="preserve">I </w:t>
      </w:r>
      <w:r w:rsidRPr="00502716">
        <w:rPr>
          <w:rFonts w:ascii="Times New Roman" w:hAnsi="Times New Roman"/>
          <w:i/>
          <w:sz w:val="22"/>
          <w:szCs w:val="22"/>
        </w:rPr>
        <w:t>i</w:t>
      </w:r>
      <w:r w:rsidRPr="00502716">
        <w:rPr>
          <w:rFonts w:ascii="Times New Roman" w:hAnsi="Times New Roman"/>
          <w:i/>
          <w:sz w:val="22"/>
          <w:szCs w:val="22"/>
        </w:rPr>
        <w:tab/>
      </w:r>
      <w:r w:rsidRPr="00502716">
        <w:rPr>
          <w:rFonts w:ascii="Times New Roman" w:hAnsi="Times New Roman"/>
          <w:sz w:val="22"/>
          <w:szCs w:val="22"/>
        </w:rPr>
        <w:t xml:space="preserve"> = Índice del sector </w:t>
      </w:r>
      <w:r w:rsidRPr="00502716">
        <w:rPr>
          <w:rFonts w:ascii="Times New Roman" w:hAnsi="Times New Roman"/>
          <w:i/>
          <w:sz w:val="22"/>
          <w:szCs w:val="22"/>
        </w:rPr>
        <w:t>i</w:t>
      </w:r>
      <w:r w:rsidRPr="00502716">
        <w:rPr>
          <w:rFonts w:ascii="Times New Roman" w:hAnsi="Times New Roman"/>
          <w:sz w:val="22"/>
          <w:szCs w:val="22"/>
        </w:rPr>
        <w:t xml:space="preserve"> en el período (mes) </w:t>
      </w:r>
      <w:r w:rsidRPr="00502716">
        <w:rPr>
          <w:rFonts w:ascii="Times New Roman" w:hAnsi="Times New Roman"/>
          <w:i/>
          <w:sz w:val="22"/>
          <w:szCs w:val="22"/>
        </w:rPr>
        <w:t xml:space="preserve">t </w:t>
      </w:r>
    </w:p>
    <w:p w:rsidR="00163602" w:rsidRPr="00502716" w:rsidRDefault="00163602" w:rsidP="00163602">
      <w:pPr>
        <w:pStyle w:val="Textoindependiente"/>
        <w:rPr>
          <w:rFonts w:ascii="Times New Roman" w:hAnsi="Times New Roman"/>
          <w:i/>
          <w:sz w:val="22"/>
          <w:szCs w:val="22"/>
        </w:rPr>
      </w:pPr>
      <w:r w:rsidRPr="00502716">
        <w:rPr>
          <w:rFonts w:ascii="Times New Roman" w:hAnsi="Times New Roman"/>
          <w:i/>
          <w:sz w:val="22"/>
          <w:szCs w:val="22"/>
        </w:rPr>
        <w:t>n</w:t>
      </w:r>
      <w:r w:rsidRPr="00502716">
        <w:rPr>
          <w:rFonts w:ascii="Times New Roman" w:hAnsi="Times New Roman"/>
          <w:i/>
          <w:sz w:val="22"/>
          <w:szCs w:val="22"/>
        </w:rPr>
        <w:tab/>
        <w:t xml:space="preserve">= </w:t>
      </w:r>
      <w:r w:rsidRPr="00502716">
        <w:rPr>
          <w:rFonts w:ascii="Times New Roman" w:hAnsi="Times New Roman"/>
          <w:sz w:val="22"/>
          <w:szCs w:val="22"/>
        </w:rPr>
        <w:t>Número de sectores que componen el índice</w:t>
      </w:r>
    </w:p>
    <w:p w:rsidR="00163602" w:rsidRPr="00502716" w:rsidRDefault="00163602" w:rsidP="00163602">
      <w:pPr>
        <w:pStyle w:val="Textoindependiente"/>
        <w:rPr>
          <w:rFonts w:ascii="Times New Roman" w:hAnsi="Times New Roman"/>
          <w:sz w:val="22"/>
          <w:szCs w:val="22"/>
        </w:rPr>
      </w:pPr>
      <w:r w:rsidRPr="00502716">
        <w:rPr>
          <w:rFonts w:ascii="Times New Roman" w:hAnsi="Times New Roman"/>
          <w:i/>
          <w:sz w:val="22"/>
          <w:szCs w:val="22"/>
        </w:rPr>
        <w:t>wi</w:t>
      </w:r>
      <w:r w:rsidRPr="00502716">
        <w:rPr>
          <w:rFonts w:ascii="Times New Roman" w:hAnsi="Times New Roman"/>
          <w:i/>
          <w:sz w:val="22"/>
          <w:szCs w:val="22"/>
        </w:rPr>
        <w:tab/>
        <w:t>=</w:t>
      </w:r>
      <w:r w:rsidRPr="00502716">
        <w:rPr>
          <w:rFonts w:ascii="Times New Roman" w:hAnsi="Times New Roman"/>
          <w:sz w:val="22"/>
          <w:szCs w:val="22"/>
        </w:rPr>
        <w:t xml:space="preserve"> Peso relativo ponderado del sector </w:t>
      </w:r>
      <w:r w:rsidRPr="00502716">
        <w:rPr>
          <w:rFonts w:ascii="Times New Roman" w:hAnsi="Times New Roman"/>
          <w:i/>
          <w:iCs/>
          <w:sz w:val="22"/>
          <w:szCs w:val="22"/>
        </w:rPr>
        <w:t>i</w:t>
      </w:r>
      <w:r w:rsidRPr="00502716">
        <w:rPr>
          <w:rFonts w:ascii="Times New Roman" w:hAnsi="Times New Roman"/>
          <w:sz w:val="22"/>
          <w:szCs w:val="22"/>
        </w:rPr>
        <w:t xml:space="preserve"> en base a su contribución al PBI departame</w:t>
      </w:r>
      <w:r w:rsidRPr="00502716">
        <w:rPr>
          <w:rFonts w:ascii="Times New Roman" w:hAnsi="Times New Roman"/>
          <w:sz w:val="22"/>
          <w:szCs w:val="22"/>
        </w:rPr>
        <w:t>n</w:t>
      </w:r>
      <w:r w:rsidRPr="00502716">
        <w:rPr>
          <w:rFonts w:ascii="Times New Roman" w:hAnsi="Times New Roman"/>
          <w:sz w:val="22"/>
          <w:szCs w:val="22"/>
        </w:rPr>
        <w:t>tal 2007.</w:t>
      </w:r>
    </w:p>
    <w:p w:rsidR="00163602" w:rsidRPr="00502716" w:rsidRDefault="00163602" w:rsidP="00163602">
      <w:pPr>
        <w:pStyle w:val="Textoindependiente"/>
        <w:rPr>
          <w:rFonts w:ascii="Times New Roman" w:hAnsi="Times New Roman"/>
          <w:sz w:val="22"/>
          <w:szCs w:val="22"/>
        </w:rPr>
      </w:pPr>
    </w:p>
    <w:p w:rsidR="00163602" w:rsidRPr="00502716" w:rsidRDefault="00163602" w:rsidP="00163602">
      <w:pPr>
        <w:pStyle w:val="Textoindependiente"/>
        <w:rPr>
          <w:rFonts w:ascii="Times New Roman" w:hAnsi="Times New Roman"/>
          <w:sz w:val="22"/>
          <w:szCs w:val="22"/>
        </w:rPr>
      </w:pPr>
      <w:r w:rsidRPr="00502716">
        <w:rPr>
          <w:rFonts w:ascii="Times New Roman" w:hAnsi="Times New Roman"/>
          <w:sz w:val="22"/>
          <w:szCs w:val="22"/>
        </w:rPr>
        <w:t>Lo sectores que incluye el indicador son: agropecuario, pesca, hidrocarburos, manufa</w:t>
      </w:r>
      <w:r w:rsidRPr="00502716">
        <w:rPr>
          <w:rFonts w:ascii="Times New Roman" w:hAnsi="Times New Roman"/>
          <w:sz w:val="22"/>
          <w:szCs w:val="22"/>
        </w:rPr>
        <w:t>c</w:t>
      </w:r>
      <w:r w:rsidRPr="00502716">
        <w:rPr>
          <w:rFonts w:ascii="Times New Roman" w:hAnsi="Times New Roman"/>
          <w:sz w:val="22"/>
          <w:szCs w:val="22"/>
        </w:rPr>
        <w:t>tura, electricidad y agua, construcción, serv</w:t>
      </w:r>
      <w:r w:rsidRPr="00502716">
        <w:rPr>
          <w:rFonts w:ascii="Times New Roman" w:hAnsi="Times New Roman"/>
          <w:sz w:val="22"/>
          <w:szCs w:val="22"/>
        </w:rPr>
        <w:t>i</w:t>
      </w:r>
      <w:r w:rsidRPr="00502716">
        <w:rPr>
          <w:rFonts w:ascii="Times New Roman" w:hAnsi="Times New Roman"/>
          <w:sz w:val="22"/>
          <w:szCs w:val="22"/>
        </w:rPr>
        <w:t xml:space="preserve">cios gubernamentales y servicios financieros. </w:t>
      </w:r>
      <w:r w:rsidRPr="00502716">
        <w:rPr>
          <w:rFonts w:ascii="Times New Roman" w:hAnsi="Times New Roman"/>
          <w:sz w:val="22"/>
          <w:szCs w:val="22"/>
          <w:lang w:val="es-PE"/>
        </w:rPr>
        <w:t>En algunos casos, el valor de producción es virtualmente total (agricultura, pesca, hidr</w:t>
      </w:r>
      <w:r w:rsidRPr="00502716">
        <w:rPr>
          <w:rFonts w:ascii="Times New Roman" w:hAnsi="Times New Roman"/>
          <w:sz w:val="22"/>
          <w:szCs w:val="22"/>
          <w:lang w:val="es-PE"/>
        </w:rPr>
        <w:t>o</w:t>
      </w:r>
      <w:r w:rsidRPr="00502716">
        <w:rPr>
          <w:rFonts w:ascii="Times New Roman" w:hAnsi="Times New Roman"/>
          <w:sz w:val="22"/>
          <w:szCs w:val="22"/>
          <w:lang w:val="es-PE"/>
        </w:rPr>
        <w:t>carburos, electricidad y agua) y en otros (m</w:t>
      </w:r>
      <w:r w:rsidRPr="00502716">
        <w:rPr>
          <w:rFonts w:ascii="Times New Roman" w:hAnsi="Times New Roman"/>
          <w:sz w:val="22"/>
          <w:szCs w:val="22"/>
          <w:lang w:val="es-PE"/>
        </w:rPr>
        <w:t>a</w:t>
      </w:r>
      <w:r w:rsidRPr="00502716">
        <w:rPr>
          <w:rFonts w:ascii="Times New Roman" w:hAnsi="Times New Roman"/>
          <w:sz w:val="22"/>
          <w:szCs w:val="22"/>
          <w:lang w:val="es-PE"/>
        </w:rPr>
        <w:t>nufactura) parcial y aproximado a través de una mue</w:t>
      </w:r>
      <w:r w:rsidRPr="00502716">
        <w:rPr>
          <w:rFonts w:ascii="Times New Roman" w:hAnsi="Times New Roman"/>
          <w:sz w:val="22"/>
          <w:szCs w:val="22"/>
          <w:lang w:val="es-PE"/>
        </w:rPr>
        <w:t>s</w:t>
      </w:r>
      <w:r w:rsidRPr="00502716">
        <w:rPr>
          <w:rFonts w:ascii="Times New Roman" w:hAnsi="Times New Roman"/>
          <w:sz w:val="22"/>
          <w:szCs w:val="22"/>
          <w:lang w:val="es-PE"/>
        </w:rPr>
        <w:t>tra representativa.</w:t>
      </w:r>
    </w:p>
    <w:p w:rsidR="00163602" w:rsidRPr="00502716" w:rsidRDefault="00163602" w:rsidP="00163602">
      <w:pPr>
        <w:pStyle w:val="Textoindependiente"/>
        <w:ind w:left="360"/>
        <w:rPr>
          <w:rFonts w:ascii="Times New Roman" w:hAnsi="Times New Roman"/>
          <w:sz w:val="22"/>
          <w:szCs w:val="22"/>
        </w:rPr>
      </w:pPr>
    </w:p>
    <w:p w:rsidR="00163602" w:rsidRPr="00502716" w:rsidRDefault="00163602" w:rsidP="00163602">
      <w:pPr>
        <w:pStyle w:val="Textoindependiente"/>
        <w:rPr>
          <w:rFonts w:ascii="Times New Roman" w:hAnsi="Times New Roman"/>
          <w:b/>
          <w:bCs/>
          <w:sz w:val="22"/>
          <w:szCs w:val="22"/>
        </w:rPr>
      </w:pPr>
      <w:r w:rsidRPr="00502716">
        <w:rPr>
          <w:rFonts w:ascii="Times New Roman" w:hAnsi="Times New Roman"/>
          <w:b/>
          <w:bCs/>
          <w:sz w:val="22"/>
          <w:szCs w:val="22"/>
        </w:rPr>
        <w:t xml:space="preserve">Fuentes de información sectoriales: </w:t>
      </w:r>
    </w:p>
    <w:p w:rsidR="00163602" w:rsidRPr="00502716" w:rsidRDefault="00163602" w:rsidP="00163602">
      <w:pPr>
        <w:pStyle w:val="Textoindependiente"/>
        <w:rPr>
          <w:rFonts w:ascii="Times New Roman" w:hAnsi="Times New Roman"/>
          <w:sz w:val="22"/>
          <w:szCs w:val="22"/>
        </w:rPr>
      </w:pPr>
    </w:p>
    <w:p w:rsidR="00163602" w:rsidRPr="00502716" w:rsidRDefault="00163602" w:rsidP="00163602">
      <w:pPr>
        <w:pStyle w:val="Textoindependiente"/>
        <w:numPr>
          <w:ilvl w:val="0"/>
          <w:numId w:val="6"/>
        </w:numPr>
        <w:rPr>
          <w:rFonts w:ascii="Times New Roman" w:hAnsi="Times New Roman"/>
          <w:sz w:val="22"/>
          <w:szCs w:val="22"/>
        </w:rPr>
      </w:pPr>
      <w:r w:rsidRPr="00502716">
        <w:rPr>
          <w:rFonts w:ascii="Times New Roman" w:hAnsi="Times New Roman"/>
          <w:sz w:val="22"/>
          <w:szCs w:val="22"/>
        </w:rPr>
        <w:t>Para los sectores agropecuario, pesca, hidrocarburos,  los respectivos minist</w:t>
      </w:r>
      <w:r w:rsidRPr="00502716">
        <w:rPr>
          <w:rFonts w:ascii="Times New Roman" w:hAnsi="Times New Roman"/>
          <w:sz w:val="22"/>
          <w:szCs w:val="22"/>
        </w:rPr>
        <w:t>e</w:t>
      </w:r>
      <w:r w:rsidRPr="00502716">
        <w:rPr>
          <w:rFonts w:ascii="Times New Roman" w:hAnsi="Times New Roman"/>
          <w:sz w:val="22"/>
          <w:szCs w:val="22"/>
        </w:rPr>
        <w:t xml:space="preserve">rios sectoriales y Petroperú. </w:t>
      </w:r>
      <w:r w:rsidRPr="00502716">
        <w:rPr>
          <w:rFonts w:ascii="Times New Roman" w:hAnsi="Times New Roman"/>
          <w:sz w:val="22"/>
          <w:szCs w:val="22"/>
          <w:lang w:val="es-PE"/>
        </w:rPr>
        <w:t>No obstante, la info</w:t>
      </w:r>
      <w:r w:rsidRPr="00502716">
        <w:rPr>
          <w:rFonts w:ascii="Times New Roman" w:hAnsi="Times New Roman"/>
          <w:sz w:val="22"/>
          <w:szCs w:val="22"/>
          <w:lang w:val="es-PE"/>
        </w:rPr>
        <w:t>r</w:t>
      </w:r>
      <w:r w:rsidRPr="00502716">
        <w:rPr>
          <w:rFonts w:ascii="Times New Roman" w:hAnsi="Times New Roman"/>
          <w:sz w:val="22"/>
          <w:szCs w:val="22"/>
          <w:lang w:val="es-PE"/>
        </w:rPr>
        <w:t xml:space="preserve">mación de pesca para consumo en estado fresco sólo se publica </w:t>
      </w:r>
      <w:r w:rsidRPr="00502716">
        <w:rPr>
          <w:rFonts w:ascii="Times New Roman" w:hAnsi="Times New Roman"/>
          <w:sz w:val="22"/>
          <w:szCs w:val="22"/>
          <w:lang w:val="es-PE"/>
        </w:rPr>
        <w:lastRenderedPageBreak/>
        <w:t>en forma agregada a nivel nacional, lo cual se toma como una primera referencia para estimar el dato departamental a partir de inform</w:t>
      </w:r>
      <w:r w:rsidRPr="00502716">
        <w:rPr>
          <w:rFonts w:ascii="Times New Roman" w:hAnsi="Times New Roman"/>
          <w:sz w:val="22"/>
          <w:szCs w:val="22"/>
          <w:lang w:val="es-PE"/>
        </w:rPr>
        <w:t>a</w:t>
      </w:r>
      <w:r w:rsidRPr="00502716">
        <w:rPr>
          <w:rFonts w:ascii="Times New Roman" w:hAnsi="Times New Roman"/>
          <w:sz w:val="22"/>
          <w:szCs w:val="22"/>
          <w:lang w:val="es-PE"/>
        </w:rPr>
        <w:t xml:space="preserve">ción  parcial de </w:t>
      </w:r>
      <w:smartTag w:uri="urn:schemas-microsoft-com:office:smarttags" w:element="PersonName">
        <w:smartTagPr>
          <w:attr w:name="ProductID" w:val="la Direcci￳n Regional"/>
        </w:smartTagPr>
        <w:r w:rsidRPr="00502716">
          <w:rPr>
            <w:rFonts w:ascii="Times New Roman" w:hAnsi="Times New Roman"/>
            <w:sz w:val="22"/>
            <w:szCs w:val="22"/>
            <w:lang w:val="es-PE"/>
          </w:rPr>
          <w:t>la Dirección Regional</w:t>
        </w:r>
      </w:smartTag>
      <w:r w:rsidRPr="00502716">
        <w:rPr>
          <w:rFonts w:ascii="Times New Roman" w:hAnsi="Times New Roman"/>
          <w:sz w:val="22"/>
          <w:szCs w:val="22"/>
          <w:lang w:val="es-PE"/>
        </w:rPr>
        <w:t xml:space="preserve"> de Pesquería y de sus oficinas zonales en Talara y Sechura, d</w:t>
      </w:r>
      <w:r w:rsidRPr="00502716">
        <w:rPr>
          <w:rFonts w:ascii="Times New Roman" w:hAnsi="Times New Roman"/>
          <w:sz w:val="22"/>
          <w:szCs w:val="22"/>
          <w:lang w:val="es-PE"/>
        </w:rPr>
        <w:t>a</w:t>
      </w:r>
      <w:r w:rsidRPr="00502716">
        <w:rPr>
          <w:rFonts w:ascii="Times New Roman" w:hAnsi="Times New Roman"/>
          <w:sz w:val="22"/>
          <w:szCs w:val="22"/>
          <w:lang w:val="es-PE"/>
        </w:rPr>
        <w:t>do que estas últimas concentran los mayores volúmenes de e</w:t>
      </w:r>
      <w:r w:rsidRPr="00502716">
        <w:rPr>
          <w:rFonts w:ascii="Times New Roman" w:hAnsi="Times New Roman"/>
          <w:sz w:val="22"/>
          <w:szCs w:val="22"/>
          <w:lang w:val="es-PE"/>
        </w:rPr>
        <w:t>x</w:t>
      </w:r>
      <w:r w:rsidRPr="00502716">
        <w:rPr>
          <w:rFonts w:ascii="Times New Roman" w:hAnsi="Times New Roman"/>
          <w:sz w:val="22"/>
          <w:szCs w:val="22"/>
          <w:lang w:val="es-PE"/>
        </w:rPr>
        <w:t>tracción de especies para consumo en fresco.</w:t>
      </w:r>
    </w:p>
    <w:p w:rsidR="00163602" w:rsidRPr="00502716" w:rsidRDefault="00163602" w:rsidP="00163602">
      <w:pPr>
        <w:pStyle w:val="Textoindependiente"/>
        <w:numPr>
          <w:ilvl w:val="0"/>
          <w:numId w:val="6"/>
        </w:numPr>
        <w:rPr>
          <w:rFonts w:ascii="Times New Roman" w:hAnsi="Times New Roman"/>
          <w:sz w:val="22"/>
          <w:szCs w:val="22"/>
        </w:rPr>
      </w:pPr>
      <w:r w:rsidRPr="00502716">
        <w:rPr>
          <w:rFonts w:ascii="Times New Roman" w:hAnsi="Times New Roman"/>
          <w:sz w:val="22"/>
          <w:szCs w:val="22"/>
        </w:rPr>
        <w:t xml:space="preserve">Para el sector manufactura, son cinco las fuentes:  el Ministerio de </w:t>
      </w:r>
      <w:smartTag w:uri="urn:schemas-microsoft-com:office:smarttags" w:element="PersonName">
        <w:smartTagPr>
          <w:attr w:name="ProductID" w:val="la Producci￳n"/>
        </w:smartTagPr>
        <w:r w:rsidRPr="00502716">
          <w:rPr>
            <w:rFonts w:ascii="Times New Roman" w:hAnsi="Times New Roman"/>
            <w:sz w:val="22"/>
            <w:szCs w:val="22"/>
          </w:rPr>
          <w:t>la Producción</w:t>
        </w:r>
      </w:smartTag>
      <w:r w:rsidRPr="00502716">
        <w:rPr>
          <w:rFonts w:ascii="Times New Roman" w:hAnsi="Times New Roman"/>
          <w:sz w:val="22"/>
          <w:szCs w:val="22"/>
        </w:rPr>
        <w:t xml:space="preserve"> (Oficina General de Tecnología de </w:t>
      </w:r>
      <w:smartTag w:uri="urn:schemas-microsoft-com:office:smarttags" w:element="PersonName">
        <w:smartTagPr>
          <w:attr w:name="ProductID" w:val="la Informaci￳n"/>
        </w:smartTagPr>
        <w:r w:rsidRPr="00502716">
          <w:rPr>
            <w:rFonts w:ascii="Times New Roman" w:hAnsi="Times New Roman"/>
            <w:sz w:val="22"/>
            <w:szCs w:val="22"/>
          </w:rPr>
          <w:t>la Información</w:t>
        </w:r>
      </w:smartTag>
      <w:r w:rsidRPr="00502716">
        <w:rPr>
          <w:rFonts w:ascii="Times New Roman" w:hAnsi="Times New Roman"/>
          <w:sz w:val="22"/>
          <w:szCs w:val="22"/>
        </w:rPr>
        <w:t xml:space="preserve"> y Estadística), que elabora e</w:t>
      </w:r>
      <w:r w:rsidRPr="00502716">
        <w:rPr>
          <w:rFonts w:ascii="Times New Roman" w:hAnsi="Times New Roman"/>
          <w:sz w:val="22"/>
          <w:szCs w:val="22"/>
        </w:rPr>
        <w:t>s</w:t>
      </w:r>
      <w:r w:rsidRPr="00502716">
        <w:rPr>
          <w:rFonts w:ascii="Times New Roman" w:hAnsi="Times New Roman"/>
          <w:sz w:val="22"/>
          <w:szCs w:val="22"/>
        </w:rPr>
        <w:t>tadísticas de producción industrial de productos pesqueros (harina, aceite, co</w:t>
      </w:r>
      <w:r w:rsidRPr="00502716">
        <w:rPr>
          <w:rFonts w:ascii="Times New Roman" w:hAnsi="Times New Roman"/>
          <w:sz w:val="22"/>
          <w:szCs w:val="22"/>
        </w:rPr>
        <w:t>n</w:t>
      </w:r>
      <w:r w:rsidRPr="00502716">
        <w:rPr>
          <w:rFonts w:ascii="Times New Roman" w:hAnsi="Times New Roman"/>
          <w:sz w:val="22"/>
          <w:szCs w:val="22"/>
        </w:rPr>
        <w:t xml:space="preserve">servas, etc.); </w:t>
      </w:r>
      <w:smartTag w:uri="urn:schemas-microsoft-com:office:smarttags" w:element="PersonName">
        <w:smartTagPr>
          <w:attr w:name="ProductID" w:val="la Direcci￳n Regional"/>
        </w:smartTagPr>
        <w:r w:rsidRPr="00502716">
          <w:rPr>
            <w:rFonts w:ascii="Times New Roman" w:hAnsi="Times New Roman"/>
            <w:sz w:val="22"/>
            <w:szCs w:val="22"/>
          </w:rPr>
          <w:t>la Dirección Regional</w:t>
        </w:r>
      </w:smartTag>
      <w:r w:rsidRPr="00502716">
        <w:rPr>
          <w:rFonts w:ascii="Times New Roman" w:hAnsi="Times New Roman"/>
          <w:sz w:val="22"/>
          <w:szCs w:val="22"/>
        </w:rPr>
        <w:t xml:space="preserve"> de Agricultura, que elabora estadísticas de producción agroindustrial (arroz pilado); Petroperú, que publica información sobre la refinación de petróleo según refinerías; SUNAT, que proporciona el dato de volúmenes exportados de jugos de mar</w:t>
      </w:r>
      <w:r w:rsidRPr="00502716">
        <w:rPr>
          <w:rFonts w:ascii="Times New Roman" w:hAnsi="Times New Roman"/>
          <w:sz w:val="22"/>
          <w:szCs w:val="22"/>
        </w:rPr>
        <w:t>a</w:t>
      </w:r>
      <w:r w:rsidRPr="00502716">
        <w:rPr>
          <w:rFonts w:ascii="Times New Roman" w:hAnsi="Times New Roman"/>
          <w:sz w:val="22"/>
          <w:szCs w:val="22"/>
        </w:rPr>
        <w:t>cuyá y derivados del limón que se utiliza para aproximar la producción de estos bienes; y encuestas directas aplicadas a empresas representativas de las princip</w:t>
      </w:r>
      <w:r w:rsidRPr="00502716">
        <w:rPr>
          <w:rFonts w:ascii="Times New Roman" w:hAnsi="Times New Roman"/>
          <w:sz w:val="22"/>
          <w:szCs w:val="22"/>
        </w:rPr>
        <w:t>a</w:t>
      </w:r>
      <w:r w:rsidRPr="00502716">
        <w:rPr>
          <w:rFonts w:ascii="Times New Roman" w:hAnsi="Times New Roman"/>
          <w:sz w:val="22"/>
          <w:szCs w:val="22"/>
        </w:rPr>
        <w:t xml:space="preserve">les ramas industriales. </w:t>
      </w:r>
      <w:r w:rsidRPr="00502716">
        <w:rPr>
          <w:rFonts w:ascii="Times New Roman" w:hAnsi="Times New Roman"/>
          <w:sz w:val="22"/>
          <w:szCs w:val="22"/>
          <w:lang w:val="es-PE"/>
        </w:rPr>
        <w:t>En el caso de la producción de aceites comestibles, oleína e hilados de algodón se recurre a la totalidad de firmas d</w:t>
      </w:r>
      <w:r w:rsidRPr="00502716">
        <w:rPr>
          <w:rFonts w:ascii="Times New Roman" w:hAnsi="Times New Roman"/>
          <w:sz w:val="22"/>
          <w:szCs w:val="22"/>
          <w:lang w:val="es-PE"/>
        </w:rPr>
        <w:t>e</w:t>
      </w:r>
      <w:r w:rsidRPr="00502716">
        <w:rPr>
          <w:rFonts w:ascii="Times New Roman" w:hAnsi="Times New Roman"/>
          <w:sz w:val="22"/>
          <w:szCs w:val="22"/>
          <w:lang w:val="es-PE"/>
        </w:rPr>
        <w:t xml:space="preserve">dicadas a estos rubros. La información sobre molienda de arroz procede de </w:t>
      </w:r>
      <w:smartTag w:uri="urn:schemas-microsoft-com:office:smarttags" w:element="PersonName">
        <w:smartTagPr>
          <w:attr w:name="ProductID" w:val="la Oficina"/>
        </w:smartTagPr>
        <w:r w:rsidRPr="00502716">
          <w:rPr>
            <w:rFonts w:ascii="Times New Roman" w:hAnsi="Times New Roman"/>
            <w:sz w:val="22"/>
            <w:szCs w:val="22"/>
            <w:lang w:val="es-PE"/>
          </w:rPr>
          <w:t>la Oficina</w:t>
        </w:r>
      </w:smartTag>
      <w:r w:rsidRPr="00502716">
        <w:rPr>
          <w:rFonts w:ascii="Times New Roman" w:hAnsi="Times New Roman"/>
          <w:sz w:val="22"/>
          <w:szCs w:val="22"/>
          <w:lang w:val="es-PE"/>
        </w:rPr>
        <w:t xml:space="preserve"> de Información Agraria local, la cual recibe regularmente reportes de 21 molinos del departamento. </w:t>
      </w:r>
    </w:p>
    <w:p w:rsidR="00163602" w:rsidRPr="00502716" w:rsidRDefault="00163602" w:rsidP="00163602">
      <w:pPr>
        <w:pStyle w:val="Textoindependiente"/>
        <w:numPr>
          <w:ilvl w:val="0"/>
          <w:numId w:val="6"/>
        </w:numPr>
        <w:rPr>
          <w:rFonts w:ascii="Times New Roman" w:hAnsi="Times New Roman"/>
          <w:sz w:val="22"/>
          <w:szCs w:val="22"/>
        </w:rPr>
      </w:pPr>
      <w:r w:rsidRPr="00502716">
        <w:rPr>
          <w:rFonts w:ascii="Times New Roman" w:hAnsi="Times New Roman"/>
          <w:sz w:val="22"/>
          <w:szCs w:val="22"/>
        </w:rPr>
        <w:t xml:space="preserve">Para el sector electricidad y agua, las fuentes son: el Organismo Supervisor de </w:t>
      </w:r>
      <w:smartTag w:uri="urn:schemas-microsoft-com:office:smarttags" w:element="PersonName">
        <w:smartTagPr>
          <w:attr w:name="ProductID" w:val="la Inversi￳n"/>
        </w:smartTagPr>
        <w:r w:rsidRPr="00502716">
          <w:rPr>
            <w:rFonts w:ascii="Times New Roman" w:hAnsi="Times New Roman"/>
            <w:sz w:val="22"/>
            <w:szCs w:val="22"/>
          </w:rPr>
          <w:t>la Inversión</w:t>
        </w:r>
      </w:smartTag>
      <w:r w:rsidRPr="00502716">
        <w:rPr>
          <w:rFonts w:ascii="Times New Roman" w:hAnsi="Times New Roman"/>
          <w:sz w:val="22"/>
          <w:szCs w:val="22"/>
        </w:rPr>
        <w:t xml:space="preserve"> en Energía y Minería (Os</w:t>
      </w:r>
      <w:r w:rsidRPr="00502716">
        <w:rPr>
          <w:rFonts w:ascii="Times New Roman" w:hAnsi="Times New Roman"/>
          <w:sz w:val="22"/>
          <w:szCs w:val="22"/>
        </w:rPr>
        <w:t>i</w:t>
      </w:r>
      <w:r w:rsidRPr="00502716">
        <w:rPr>
          <w:rFonts w:ascii="Times New Roman" w:hAnsi="Times New Roman"/>
          <w:sz w:val="22"/>
          <w:szCs w:val="22"/>
        </w:rPr>
        <w:t>nergmin) y la empresa de agua potable EPS Grau, respectivamente.</w:t>
      </w:r>
    </w:p>
    <w:p w:rsidR="00163602" w:rsidRPr="00502716" w:rsidRDefault="00163602" w:rsidP="00163602">
      <w:pPr>
        <w:pStyle w:val="Textoindependiente"/>
        <w:numPr>
          <w:ilvl w:val="0"/>
          <w:numId w:val="6"/>
        </w:numPr>
        <w:rPr>
          <w:rFonts w:ascii="Times New Roman" w:hAnsi="Times New Roman"/>
          <w:sz w:val="22"/>
          <w:szCs w:val="22"/>
        </w:rPr>
      </w:pPr>
      <w:r w:rsidRPr="00502716">
        <w:rPr>
          <w:rFonts w:ascii="Times New Roman" w:hAnsi="Times New Roman"/>
          <w:sz w:val="22"/>
          <w:szCs w:val="22"/>
        </w:rPr>
        <w:t>Para el sector construcción, la fuente es la e</w:t>
      </w:r>
      <w:r w:rsidRPr="00502716">
        <w:rPr>
          <w:rFonts w:ascii="Times New Roman" w:hAnsi="Times New Roman"/>
          <w:sz w:val="22"/>
          <w:szCs w:val="22"/>
        </w:rPr>
        <w:t>m</w:t>
      </w:r>
      <w:r w:rsidRPr="00502716">
        <w:rPr>
          <w:rFonts w:ascii="Times New Roman" w:hAnsi="Times New Roman"/>
          <w:sz w:val="22"/>
          <w:szCs w:val="22"/>
        </w:rPr>
        <w:t>presa Cementos Pacasmayo S.A.A..</w:t>
      </w:r>
    </w:p>
    <w:p w:rsidR="00163602" w:rsidRPr="00502716" w:rsidRDefault="00163602" w:rsidP="00163602">
      <w:pPr>
        <w:pStyle w:val="Textoindependiente"/>
        <w:numPr>
          <w:ilvl w:val="0"/>
          <w:numId w:val="6"/>
        </w:numPr>
        <w:rPr>
          <w:rFonts w:ascii="Times New Roman" w:hAnsi="Times New Roman"/>
          <w:sz w:val="22"/>
          <w:szCs w:val="22"/>
        </w:rPr>
      </w:pPr>
      <w:r w:rsidRPr="00502716">
        <w:rPr>
          <w:rFonts w:ascii="Times New Roman" w:hAnsi="Times New Roman"/>
          <w:sz w:val="22"/>
          <w:szCs w:val="22"/>
        </w:rPr>
        <w:t>Para los sectores servicios gubernamentales y servicios financi</w:t>
      </w:r>
      <w:r w:rsidRPr="00502716">
        <w:rPr>
          <w:rFonts w:ascii="Times New Roman" w:hAnsi="Times New Roman"/>
          <w:sz w:val="22"/>
          <w:szCs w:val="22"/>
        </w:rPr>
        <w:t>e</w:t>
      </w:r>
      <w:r w:rsidRPr="00502716">
        <w:rPr>
          <w:rFonts w:ascii="Times New Roman" w:hAnsi="Times New Roman"/>
          <w:sz w:val="22"/>
          <w:szCs w:val="22"/>
        </w:rPr>
        <w:t>ros, las fuentes son el Ministerio de Economía y Finanzas (Sistema Integrado de Administración F</w:t>
      </w:r>
      <w:r w:rsidRPr="00502716">
        <w:rPr>
          <w:rFonts w:ascii="Times New Roman" w:hAnsi="Times New Roman"/>
          <w:sz w:val="22"/>
          <w:szCs w:val="22"/>
        </w:rPr>
        <w:t>i</w:t>
      </w:r>
      <w:r w:rsidRPr="00502716">
        <w:rPr>
          <w:rFonts w:ascii="Times New Roman" w:hAnsi="Times New Roman"/>
          <w:sz w:val="22"/>
          <w:szCs w:val="22"/>
        </w:rPr>
        <w:t xml:space="preserve">nanciera del Sector </w:t>
      </w:r>
      <w:r w:rsidRPr="00502716">
        <w:rPr>
          <w:rFonts w:ascii="Times New Roman" w:hAnsi="Times New Roman"/>
          <w:sz w:val="22"/>
          <w:szCs w:val="22"/>
        </w:rPr>
        <w:lastRenderedPageBreak/>
        <w:t xml:space="preserve">Público SIAF-SP)  y </w:t>
      </w:r>
      <w:smartTag w:uri="urn:schemas-microsoft-com:office:smarttags" w:element="PersonName">
        <w:smartTagPr>
          <w:attr w:name="ProductID" w:val="la Superintendencia"/>
        </w:smartTagPr>
        <w:r w:rsidRPr="00502716">
          <w:rPr>
            <w:rFonts w:ascii="Times New Roman" w:hAnsi="Times New Roman"/>
            <w:sz w:val="22"/>
            <w:szCs w:val="22"/>
          </w:rPr>
          <w:t>la Superintendencia</w:t>
        </w:r>
      </w:smartTag>
      <w:r w:rsidRPr="00502716">
        <w:rPr>
          <w:rFonts w:ascii="Times New Roman" w:hAnsi="Times New Roman"/>
          <w:sz w:val="22"/>
          <w:szCs w:val="22"/>
        </w:rPr>
        <w:t xml:space="preserve"> de Banca, Seguros y AFP, </w:t>
      </w:r>
      <w:r w:rsidRPr="00502716">
        <w:rPr>
          <w:rFonts w:ascii="Times New Roman" w:hAnsi="Times New Roman"/>
          <w:sz w:val="22"/>
          <w:szCs w:val="22"/>
        </w:rPr>
        <w:lastRenderedPageBreak/>
        <w:t>re</w:t>
      </w:r>
      <w:r w:rsidRPr="00502716">
        <w:rPr>
          <w:rFonts w:ascii="Times New Roman" w:hAnsi="Times New Roman"/>
          <w:sz w:val="22"/>
          <w:szCs w:val="22"/>
        </w:rPr>
        <w:t>s</w:t>
      </w:r>
      <w:r w:rsidRPr="00502716">
        <w:rPr>
          <w:rFonts w:ascii="Times New Roman" w:hAnsi="Times New Roman"/>
          <w:sz w:val="22"/>
          <w:szCs w:val="22"/>
        </w:rPr>
        <w:t>pectivamente.</w:t>
      </w:r>
    </w:p>
    <w:p w:rsidR="00163602" w:rsidRPr="00502716" w:rsidRDefault="00163602" w:rsidP="00163602">
      <w:pPr>
        <w:pStyle w:val="Textoindependiente"/>
        <w:rPr>
          <w:rFonts w:ascii="Times New Roman" w:hAnsi="Times New Roman"/>
          <w:sz w:val="22"/>
          <w:szCs w:val="22"/>
        </w:rPr>
        <w:sectPr w:rsidR="00163602" w:rsidRPr="00502716" w:rsidSect="00E5071B">
          <w:type w:val="continuous"/>
          <w:pgSz w:w="12240" w:h="15840"/>
          <w:pgMar w:top="1418" w:right="1701" w:bottom="1418" w:left="1701" w:header="709" w:footer="709" w:gutter="0"/>
          <w:cols w:num="2" w:space="709"/>
          <w:docGrid w:linePitch="360"/>
        </w:sectPr>
      </w:pPr>
      <w:r w:rsidRPr="00502716">
        <w:rPr>
          <w:rFonts w:ascii="Times New Roman" w:hAnsi="Times New Roman"/>
          <w:sz w:val="22"/>
          <w:szCs w:val="22"/>
        </w:rPr>
        <w:t xml:space="preserve"> </w:t>
      </w:r>
    </w:p>
    <w:p w:rsidR="00163602" w:rsidRPr="00502716" w:rsidRDefault="00163602" w:rsidP="00163602">
      <w:pPr>
        <w:pStyle w:val="Textoindependiente"/>
        <w:rPr>
          <w:rFonts w:ascii="Times New Roman" w:hAnsi="Times New Roman"/>
          <w:b/>
          <w:sz w:val="22"/>
          <w:szCs w:val="22"/>
        </w:rPr>
      </w:pPr>
      <w:r w:rsidRPr="00502716">
        <w:rPr>
          <w:rFonts w:ascii="Times New Roman" w:hAnsi="Times New Roman"/>
          <w:b/>
          <w:sz w:val="22"/>
          <w:szCs w:val="22"/>
        </w:rPr>
        <w:lastRenderedPageBreak/>
        <w:t>Metodología sectorial</w:t>
      </w:r>
    </w:p>
    <w:p w:rsidR="00163602" w:rsidRPr="00502716" w:rsidRDefault="00163602" w:rsidP="00163602">
      <w:pPr>
        <w:pStyle w:val="Textoindependiente"/>
        <w:rPr>
          <w:rFonts w:ascii="Times New Roman" w:hAnsi="Times New Roman"/>
          <w:sz w:val="22"/>
          <w:szCs w:val="22"/>
        </w:rPr>
      </w:pPr>
    </w:p>
    <w:p w:rsidR="00163602" w:rsidRPr="00502716" w:rsidRDefault="00163602" w:rsidP="00163602">
      <w:pPr>
        <w:pStyle w:val="HTMLconformatoprevio"/>
        <w:numPr>
          <w:ilvl w:val="0"/>
          <w:numId w:val="8"/>
        </w:numPr>
        <w:tabs>
          <w:tab w:val="clear" w:pos="1832"/>
          <w:tab w:val="left" w:pos="1260"/>
        </w:tabs>
        <w:jc w:val="both"/>
        <w:rPr>
          <w:rFonts w:ascii="Times New Roman" w:hAnsi="Times New Roman" w:cs="Times New Roman"/>
          <w:sz w:val="22"/>
          <w:szCs w:val="22"/>
        </w:rPr>
      </w:pPr>
      <w:r w:rsidRPr="00502716">
        <w:rPr>
          <w:rFonts w:ascii="Times New Roman" w:hAnsi="Times New Roman" w:cs="Times New Roman"/>
          <w:sz w:val="22"/>
          <w:szCs w:val="22"/>
        </w:rPr>
        <w:t>El índice de los sectores agropecuario, pesca, hidrocarburos, manufactura, ele</w:t>
      </w:r>
      <w:r w:rsidRPr="00502716">
        <w:rPr>
          <w:rFonts w:ascii="Times New Roman" w:hAnsi="Times New Roman" w:cs="Times New Roman"/>
          <w:sz w:val="22"/>
          <w:szCs w:val="22"/>
        </w:rPr>
        <w:t>c</w:t>
      </w:r>
      <w:r w:rsidRPr="00502716">
        <w:rPr>
          <w:rFonts w:ascii="Times New Roman" w:hAnsi="Times New Roman" w:cs="Times New Roman"/>
          <w:sz w:val="22"/>
          <w:szCs w:val="22"/>
        </w:rPr>
        <w:t>tricidad y agua, se calcula en base al Valor Bruto de Produ</w:t>
      </w:r>
      <w:r w:rsidRPr="00502716">
        <w:rPr>
          <w:rFonts w:ascii="Times New Roman" w:hAnsi="Times New Roman" w:cs="Times New Roman"/>
          <w:sz w:val="22"/>
          <w:szCs w:val="22"/>
        </w:rPr>
        <w:t>c</w:t>
      </w:r>
      <w:r w:rsidRPr="00502716">
        <w:rPr>
          <w:rFonts w:ascii="Times New Roman" w:hAnsi="Times New Roman" w:cs="Times New Roman"/>
          <w:sz w:val="22"/>
          <w:szCs w:val="22"/>
        </w:rPr>
        <w:t>ción, de la siguiente manera:</w:t>
      </w:r>
    </w:p>
    <w:p w:rsidR="00163602" w:rsidRPr="00502716" w:rsidRDefault="00163602" w:rsidP="00163602">
      <w:pPr>
        <w:pStyle w:val="HTMLconformatoprevio"/>
        <w:tabs>
          <w:tab w:val="clear" w:pos="1832"/>
          <w:tab w:val="left" w:pos="1260"/>
        </w:tabs>
        <w:jc w:val="both"/>
        <w:rPr>
          <w:rFonts w:ascii="Times New Roman" w:hAnsi="Times New Roman" w:cs="Times New Roman"/>
          <w:sz w:val="22"/>
          <w:szCs w:val="22"/>
        </w:rPr>
      </w:pPr>
    </w:p>
    <w:p w:rsidR="00163602" w:rsidRPr="00502716" w:rsidRDefault="00163602" w:rsidP="00163602">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sz w:val="22"/>
          <w:szCs w:val="22"/>
          <w:lang w:val="es-PE" w:eastAsia="es-PE"/>
        </w:rPr>
        <w:drawing>
          <wp:anchor distT="0" distB="0" distL="114300" distR="114300" simplePos="0" relativeHeight="25166131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cstate="print"/>
                    <a:srcRect/>
                    <a:stretch>
                      <a:fillRect/>
                    </a:stretch>
                  </pic:blipFill>
                  <pic:spPr bwMode="auto">
                    <a:xfrm>
                      <a:off x="0" y="0"/>
                      <a:ext cx="2667000" cy="576580"/>
                    </a:xfrm>
                    <a:prstGeom prst="rect">
                      <a:avLst/>
                    </a:prstGeom>
                    <a:noFill/>
                  </pic:spPr>
                </pic:pic>
              </a:graphicData>
            </a:graphic>
          </wp:anchor>
        </w:drawing>
      </w:r>
      <w:r w:rsidRPr="00502716">
        <w:rPr>
          <w:rFonts w:ascii="Times New Roman" w:hAnsi="Times New Roman" w:cs="Times New Roman"/>
          <w:sz w:val="22"/>
          <w:szCs w:val="22"/>
        </w:rPr>
        <w:tab/>
      </w:r>
      <w:r w:rsidRPr="00502716">
        <w:rPr>
          <w:rFonts w:ascii="Times New Roman" w:hAnsi="Times New Roman" w:cs="Times New Roman"/>
          <w:sz w:val="22"/>
          <w:szCs w:val="22"/>
        </w:rPr>
        <w:tab/>
      </w:r>
    </w:p>
    <w:p w:rsidR="00163602" w:rsidRPr="00502716" w:rsidRDefault="00163602" w:rsidP="00163602">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163602" w:rsidRPr="00502716" w:rsidRDefault="00163602" w:rsidP="00163602">
      <w:pPr>
        <w:pStyle w:val="HTMLconformatoprevio"/>
        <w:tabs>
          <w:tab w:val="clear" w:pos="916"/>
          <w:tab w:val="clear" w:pos="1832"/>
        </w:tabs>
        <w:jc w:val="both"/>
        <w:rPr>
          <w:rFonts w:ascii="Times New Roman" w:hAnsi="Times New Roman" w:cs="Times New Roman"/>
          <w:sz w:val="22"/>
          <w:szCs w:val="22"/>
        </w:rPr>
      </w:pPr>
    </w:p>
    <w:p w:rsidR="00163602" w:rsidRPr="00502716" w:rsidRDefault="00163602" w:rsidP="00163602">
      <w:pPr>
        <w:pStyle w:val="HTMLconformatoprevio"/>
        <w:tabs>
          <w:tab w:val="clear" w:pos="916"/>
          <w:tab w:val="clear" w:pos="1832"/>
        </w:tabs>
        <w:jc w:val="both"/>
        <w:rPr>
          <w:rFonts w:ascii="Times New Roman" w:hAnsi="Times New Roman" w:cs="Times New Roman"/>
          <w:sz w:val="22"/>
          <w:szCs w:val="22"/>
        </w:rPr>
      </w:pPr>
    </w:p>
    <w:p w:rsidR="00163602" w:rsidRPr="00502716" w:rsidRDefault="00163602" w:rsidP="00163602">
      <w:pPr>
        <w:pStyle w:val="HTMLconformatoprevio"/>
        <w:tabs>
          <w:tab w:val="clear" w:pos="916"/>
          <w:tab w:val="clear" w:pos="1832"/>
        </w:tabs>
        <w:jc w:val="both"/>
        <w:rPr>
          <w:rFonts w:ascii="Times New Roman" w:hAnsi="Times New Roman" w:cs="Times New Roman"/>
          <w:sz w:val="22"/>
          <w:szCs w:val="22"/>
        </w:rPr>
      </w:pPr>
    </w:p>
    <w:p w:rsidR="00163602" w:rsidRPr="00502716" w:rsidRDefault="00163602" w:rsidP="00163602">
      <w:pPr>
        <w:pStyle w:val="HTMLconformatoprevio"/>
        <w:tabs>
          <w:tab w:val="clear" w:pos="916"/>
          <w:tab w:val="clear" w:pos="1832"/>
        </w:tabs>
        <w:jc w:val="both"/>
        <w:rPr>
          <w:rFonts w:ascii="Times New Roman" w:hAnsi="Times New Roman" w:cs="Times New Roman"/>
          <w:sz w:val="22"/>
          <w:szCs w:val="22"/>
        </w:rPr>
      </w:pPr>
      <w:r w:rsidRPr="00502716">
        <w:rPr>
          <w:rFonts w:ascii="Times New Roman" w:hAnsi="Times New Roman" w:cs="Times New Roman"/>
          <w:sz w:val="22"/>
          <w:szCs w:val="22"/>
        </w:rPr>
        <w:t xml:space="preserve">   en donde:</w:t>
      </w:r>
    </w:p>
    <w:p w:rsidR="00163602" w:rsidRPr="00502716" w:rsidRDefault="00163602" w:rsidP="00163602">
      <w:pPr>
        <w:pStyle w:val="HTMLconformatoprevio"/>
        <w:tabs>
          <w:tab w:val="clear" w:pos="916"/>
          <w:tab w:val="clear" w:pos="1832"/>
        </w:tabs>
        <w:jc w:val="both"/>
        <w:rPr>
          <w:rFonts w:ascii="Times New Roman" w:hAnsi="Times New Roman" w:cs="Times New Roman"/>
          <w:sz w:val="22"/>
          <w:szCs w:val="22"/>
        </w:rPr>
      </w:pPr>
      <w:r w:rsidRPr="00502716">
        <w:rPr>
          <w:rFonts w:ascii="Times New Roman" w:hAnsi="Times New Roman" w:cs="Times New Roman"/>
          <w:i/>
          <w:sz w:val="22"/>
          <w:szCs w:val="22"/>
        </w:rPr>
        <w:t xml:space="preserve">  i  </w:t>
      </w:r>
      <w:r w:rsidRPr="00502716">
        <w:rPr>
          <w:rFonts w:ascii="Times New Roman" w:hAnsi="Times New Roman" w:cs="Times New Roman"/>
          <w:sz w:val="22"/>
          <w:szCs w:val="22"/>
        </w:rPr>
        <w:t xml:space="preserve"> =  Sector analizado </w:t>
      </w:r>
    </w:p>
    <w:p w:rsidR="00163602" w:rsidRPr="00502716" w:rsidRDefault="00163602" w:rsidP="00163602">
      <w:pPr>
        <w:pStyle w:val="HTMLconformatoprevio"/>
        <w:tabs>
          <w:tab w:val="clear" w:pos="916"/>
          <w:tab w:val="clear" w:pos="1832"/>
          <w:tab w:val="left" w:pos="540"/>
          <w:tab w:val="left" w:pos="720"/>
        </w:tabs>
        <w:jc w:val="both"/>
        <w:rPr>
          <w:rFonts w:ascii="Times New Roman" w:hAnsi="Times New Roman" w:cs="Times New Roman"/>
          <w:sz w:val="22"/>
          <w:szCs w:val="22"/>
        </w:rPr>
      </w:pPr>
      <w:r w:rsidRPr="00502716">
        <w:rPr>
          <w:rFonts w:ascii="Times New Roman" w:hAnsi="Times New Roman" w:cs="Times New Roman"/>
          <w:sz w:val="22"/>
          <w:szCs w:val="22"/>
        </w:rPr>
        <w:t xml:space="preserve">  VBP </w:t>
      </w:r>
      <w:r w:rsidRPr="00502716">
        <w:rPr>
          <w:rFonts w:ascii="Times New Roman" w:hAnsi="Times New Roman" w:cs="Times New Roman"/>
          <w:i/>
          <w:iCs/>
          <w:sz w:val="22"/>
          <w:szCs w:val="22"/>
        </w:rPr>
        <w:t>it</w:t>
      </w:r>
      <w:r w:rsidRPr="00502716">
        <w:rPr>
          <w:rFonts w:ascii="Times New Roman" w:hAnsi="Times New Roman" w:cs="Times New Roman"/>
          <w:sz w:val="22"/>
          <w:szCs w:val="22"/>
        </w:rPr>
        <w:t xml:space="preserve"> = Valor Bruto de </w:t>
      </w:r>
      <w:smartTag w:uri="urn:schemas-microsoft-com:office:smarttags" w:element="PersonName">
        <w:smartTagPr>
          <w:attr w:name="ProductID" w:val="la Producci￳n"/>
        </w:smartTagPr>
        <w:r w:rsidRPr="00502716">
          <w:rPr>
            <w:rFonts w:ascii="Times New Roman" w:hAnsi="Times New Roman" w:cs="Times New Roman"/>
            <w:sz w:val="22"/>
            <w:szCs w:val="22"/>
          </w:rPr>
          <w:t>la Producción</w:t>
        </w:r>
      </w:smartTag>
      <w:r w:rsidRPr="00502716">
        <w:rPr>
          <w:rFonts w:ascii="Times New Roman" w:hAnsi="Times New Roman" w:cs="Times New Roman"/>
          <w:sz w:val="22"/>
          <w:szCs w:val="22"/>
        </w:rPr>
        <w:t xml:space="preserve"> del sector</w:t>
      </w:r>
      <w:r w:rsidRPr="00502716">
        <w:rPr>
          <w:rFonts w:ascii="Times New Roman" w:hAnsi="Times New Roman" w:cs="Times New Roman"/>
          <w:i/>
          <w:sz w:val="22"/>
          <w:szCs w:val="22"/>
        </w:rPr>
        <w:t xml:space="preserve"> i</w:t>
      </w:r>
      <w:r w:rsidRPr="00502716">
        <w:rPr>
          <w:rFonts w:ascii="Times New Roman" w:hAnsi="Times New Roman" w:cs="Times New Roman"/>
          <w:sz w:val="22"/>
          <w:szCs w:val="22"/>
        </w:rPr>
        <w:t xml:space="preserve"> del mes t a  pr</w:t>
      </w:r>
      <w:r w:rsidRPr="00502716">
        <w:rPr>
          <w:rFonts w:ascii="Times New Roman" w:hAnsi="Times New Roman" w:cs="Times New Roman"/>
          <w:sz w:val="22"/>
          <w:szCs w:val="22"/>
        </w:rPr>
        <w:t>e</w:t>
      </w:r>
      <w:r w:rsidRPr="00502716">
        <w:rPr>
          <w:rFonts w:ascii="Times New Roman" w:hAnsi="Times New Roman" w:cs="Times New Roman"/>
          <w:sz w:val="22"/>
          <w:szCs w:val="22"/>
        </w:rPr>
        <w:t>cios de 1994.</w:t>
      </w:r>
    </w:p>
    <w:p w:rsidR="00163602" w:rsidRPr="00502716" w:rsidRDefault="00163602" w:rsidP="00163602">
      <w:pPr>
        <w:pStyle w:val="HTMLconformatoprevio"/>
        <w:tabs>
          <w:tab w:val="clear" w:pos="916"/>
          <w:tab w:val="clear" w:pos="1832"/>
          <w:tab w:val="left" w:pos="540"/>
          <w:tab w:val="left" w:pos="720"/>
        </w:tabs>
        <w:jc w:val="both"/>
        <w:rPr>
          <w:rFonts w:ascii="Times New Roman" w:hAnsi="Times New Roman" w:cs="Times New Roman"/>
          <w:sz w:val="22"/>
          <w:szCs w:val="22"/>
        </w:rPr>
      </w:pPr>
      <w:r w:rsidRPr="00502716">
        <w:rPr>
          <w:rFonts w:ascii="Times New Roman" w:hAnsi="Times New Roman" w:cs="Times New Roman"/>
          <w:sz w:val="22"/>
          <w:szCs w:val="22"/>
        </w:rPr>
        <w:t>VBP</w:t>
      </w:r>
      <w:r w:rsidRPr="00502716">
        <w:rPr>
          <w:rFonts w:ascii="Times New Roman" w:hAnsi="Times New Roman" w:cs="Times New Roman"/>
          <w:sz w:val="22"/>
          <w:szCs w:val="22"/>
          <w:vertAlign w:val="subscript"/>
        </w:rPr>
        <w:t>i</w:t>
      </w:r>
      <w:r w:rsidRPr="00502716">
        <w:rPr>
          <w:rFonts w:ascii="Times New Roman" w:hAnsi="Times New Roman" w:cs="Times New Roman"/>
          <w:sz w:val="22"/>
          <w:szCs w:val="22"/>
        </w:rPr>
        <w:t xml:space="preserve"> prom  2007  = Valor Bruto de Produ</w:t>
      </w:r>
      <w:r w:rsidRPr="00502716">
        <w:rPr>
          <w:rFonts w:ascii="Times New Roman" w:hAnsi="Times New Roman" w:cs="Times New Roman"/>
          <w:sz w:val="22"/>
          <w:szCs w:val="22"/>
        </w:rPr>
        <w:t>c</w:t>
      </w:r>
      <w:r w:rsidRPr="00502716">
        <w:rPr>
          <w:rFonts w:ascii="Times New Roman" w:hAnsi="Times New Roman" w:cs="Times New Roman"/>
          <w:sz w:val="22"/>
          <w:szCs w:val="22"/>
        </w:rPr>
        <w:t xml:space="preserve">ción promedio 2007 del sector </w:t>
      </w:r>
      <w:r w:rsidRPr="00502716">
        <w:rPr>
          <w:rFonts w:ascii="Times New Roman" w:hAnsi="Times New Roman" w:cs="Times New Roman"/>
          <w:i/>
          <w:sz w:val="22"/>
          <w:szCs w:val="22"/>
        </w:rPr>
        <w:t>i</w:t>
      </w:r>
      <w:r w:rsidRPr="00502716">
        <w:rPr>
          <w:rFonts w:ascii="Times New Roman" w:hAnsi="Times New Roman" w:cs="Times New Roman"/>
          <w:sz w:val="22"/>
          <w:szCs w:val="22"/>
        </w:rPr>
        <w:t xml:space="preserve"> a precios de 1994. </w:t>
      </w:r>
    </w:p>
    <w:p w:rsidR="00163602" w:rsidRPr="00502716" w:rsidRDefault="00163602" w:rsidP="00163602">
      <w:pPr>
        <w:pStyle w:val="Textoindependiente"/>
        <w:rPr>
          <w:rFonts w:ascii="Times New Roman" w:hAnsi="Times New Roman"/>
          <w:sz w:val="22"/>
          <w:szCs w:val="22"/>
        </w:rPr>
      </w:pPr>
    </w:p>
    <w:p w:rsidR="00163602" w:rsidRPr="00502716" w:rsidRDefault="00163602" w:rsidP="00163602">
      <w:pPr>
        <w:pStyle w:val="Textoindependiente"/>
        <w:numPr>
          <w:ilvl w:val="0"/>
          <w:numId w:val="7"/>
        </w:numPr>
        <w:tabs>
          <w:tab w:val="clear" w:pos="720"/>
          <w:tab w:val="num" w:pos="360"/>
        </w:tabs>
        <w:ind w:left="360"/>
        <w:rPr>
          <w:rFonts w:ascii="Times New Roman" w:hAnsi="Times New Roman"/>
          <w:sz w:val="22"/>
          <w:szCs w:val="22"/>
        </w:rPr>
      </w:pPr>
      <w:r w:rsidRPr="00502716">
        <w:rPr>
          <w:rFonts w:ascii="Times New Roman" w:hAnsi="Times New Roman"/>
          <w:sz w:val="22"/>
          <w:szCs w:val="22"/>
        </w:rPr>
        <w:t>El valor bruto de producción (VBP) de los sectores agropecuario, pesca, hidr</w:t>
      </w:r>
      <w:r w:rsidRPr="00502716">
        <w:rPr>
          <w:rFonts w:ascii="Times New Roman" w:hAnsi="Times New Roman"/>
          <w:sz w:val="22"/>
          <w:szCs w:val="22"/>
        </w:rPr>
        <w:t>o</w:t>
      </w:r>
      <w:r w:rsidRPr="00502716">
        <w:rPr>
          <w:rFonts w:ascii="Times New Roman" w:hAnsi="Times New Roman"/>
          <w:sz w:val="22"/>
          <w:szCs w:val="22"/>
        </w:rPr>
        <w:t>carburos, electricidad y agua, se obtiene de la aplicación de los precios del año base (1994), a los volúmenes de pr</w:t>
      </w:r>
      <w:r w:rsidRPr="00502716">
        <w:rPr>
          <w:rFonts w:ascii="Times New Roman" w:hAnsi="Times New Roman"/>
          <w:sz w:val="22"/>
          <w:szCs w:val="22"/>
        </w:rPr>
        <w:t>o</w:t>
      </w:r>
      <w:r w:rsidRPr="00502716">
        <w:rPr>
          <w:rFonts w:ascii="Times New Roman" w:hAnsi="Times New Roman"/>
          <w:sz w:val="22"/>
          <w:szCs w:val="22"/>
        </w:rPr>
        <w:t xml:space="preserve">ducción de los sectores respectivos. Los precios del año base son los utilizados por </w:t>
      </w:r>
      <w:smartTag w:uri="urn:schemas-microsoft-com:office:smarttags" w:element="PersonName">
        <w:smartTagPr>
          <w:attr w:name="ProductID" w:val="la Direcci￳n Nacional"/>
        </w:smartTagPr>
        <w:r w:rsidRPr="00502716">
          <w:rPr>
            <w:rFonts w:ascii="Times New Roman" w:hAnsi="Times New Roman"/>
            <w:sz w:val="22"/>
            <w:szCs w:val="22"/>
          </w:rPr>
          <w:t>la D</w:t>
        </w:r>
        <w:r w:rsidRPr="00502716">
          <w:rPr>
            <w:rFonts w:ascii="Times New Roman" w:hAnsi="Times New Roman"/>
            <w:sz w:val="22"/>
            <w:szCs w:val="22"/>
          </w:rPr>
          <w:t>i</w:t>
        </w:r>
        <w:r w:rsidRPr="00502716">
          <w:rPr>
            <w:rFonts w:ascii="Times New Roman" w:hAnsi="Times New Roman"/>
            <w:sz w:val="22"/>
            <w:szCs w:val="22"/>
          </w:rPr>
          <w:t>rección Nacional</w:t>
        </w:r>
      </w:smartTag>
      <w:r w:rsidRPr="00502716">
        <w:rPr>
          <w:rFonts w:ascii="Times New Roman" w:hAnsi="Times New Roman"/>
          <w:sz w:val="22"/>
          <w:szCs w:val="22"/>
        </w:rPr>
        <w:t xml:space="preserve"> de Cuentas Nacionales del INEI.</w:t>
      </w:r>
    </w:p>
    <w:p w:rsidR="00163602" w:rsidRPr="00502716" w:rsidRDefault="00163602" w:rsidP="00163602">
      <w:pPr>
        <w:pStyle w:val="Textoindependiente"/>
        <w:rPr>
          <w:rFonts w:ascii="Times New Roman" w:hAnsi="Times New Roman"/>
          <w:sz w:val="22"/>
          <w:szCs w:val="22"/>
        </w:rPr>
      </w:pPr>
    </w:p>
    <w:p w:rsidR="00163602" w:rsidRPr="00502716" w:rsidRDefault="00163602" w:rsidP="00163602">
      <w:pPr>
        <w:pStyle w:val="Textoindependiente"/>
        <w:numPr>
          <w:ilvl w:val="0"/>
          <w:numId w:val="7"/>
        </w:numPr>
        <w:tabs>
          <w:tab w:val="clear" w:pos="720"/>
          <w:tab w:val="num" w:pos="360"/>
        </w:tabs>
        <w:ind w:left="360"/>
        <w:rPr>
          <w:rFonts w:ascii="Times New Roman" w:hAnsi="Times New Roman"/>
          <w:sz w:val="22"/>
          <w:szCs w:val="22"/>
        </w:rPr>
      </w:pPr>
      <w:r w:rsidRPr="00502716">
        <w:rPr>
          <w:rFonts w:ascii="Times New Roman" w:hAnsi="Times New Roman"/>
          <w:sz w:val="22"/>
          <w:szCs w:val="22"/>
        </w:rPr>
        <w:t>El VBP del sector construcción se estima de manera indirecta y se utiliza como información básica los despachos de c</w:t>
      </w:r>
      <w:r w:rsidRPr="00502716">
        <w:rPr>
          <w:rFonts w:ascii="Times New Roman" w:hAnsi="Times New Roman"/>
          <w:sz w:val="22"/>
          <w:szCs w:val="22"/>
        </w:rPr>
        <w:t>e</w:t>
      </w:r>
      <w:r w:rsidRPr="00502716">
        <w:rPr>
          <w:rFonts w:ascii="Times New Roman" w:hAnsi="Times New Roman"/>
          <w:sz w:val="22"/>
          <w:szCs w:val="22"/>
        </w:rPr>
        <w:t xml:space="preserve">mento. </w:t>
      </w:r>
      <w:r w:rsidRPr="00502716">
        <w:rPr>
          <w:rFonts w:ascii="Times New Roman" w:hAnsi="Times New Roman"/>
          <w:sz w:val="22"/>
          <w:szCs w:val="22"/>
          <w:lang w:val="es-PE"/>
        </w:rPr>
        <w:t>En consecuencia, queda por fuera el dato de movimiento del sector atribu</w:t>
      </w:r>
      <w:r w:rsidRPr="00502716">
        <w:rPr>
          <w:rFonts w:ascii="Times New Roman" w:hAnsi="Times New Roman"/>
          <w:sz w:val="22"/>
          <w:szCs w:val="22"/>
          <w:lang w:val="es-PE"/>
        </w:rPr>
        <w:t>i</w:t>
      </w:r>
      <w:r w:rsidRPr="00502716">
        <w:rPr>
          <w:rFonts w:ascii="Times New Roman" w:hAnsi="Times New Roman"/>
          <w:sz w:val="22"/>
          <w:szCs w:val="22"/>
          <w:lang w:val="es-PE"/>
        </w:rPr>
        <w:t>ble a obra pública en infraestructura vial, que utiliza inte</w:t>
      </w:r>
      <w:r w:rsidRPr="00502716">
        <w:rPr>
          <w:rFonts w:ascii="Times New Roman" w:hAnsi="Times New Roman"/>
          <w:sz w:val="22"/>
          <w:szCs w:val="22"/>
          <w:lang w:val="es-PE"/>
        </w:rPr>
        <w:t>n</w:t>
      </w:r>
      <w:r w:rsidRPr="00502716">
        <w:rPr>
          <w:rFonts w:ascii="Times New Roman" w:hAnsi="Times New Roman"/>
          <w:sz w:val="22"/>
          <w:szCs w:val="22"/>
          <w:lang w:val="es-PE"/>
        </w:rPr>
        <w:t>sivamente asfalto y otros insumos.</w:t>
      </w:r>
    </w:p>
    <w:p w:rsidR="00163602" w:rsidRPr="00502716" w:rsidRDefault="00163602" w:rsidP="00163602">
      <w:pPr>
        <w:pStyle w:val="Prrafodelista"/>
        <w:rPr>
          <w:sz w:val="22"/>
          <w:szCs w:val="22"/>
          <w:lang w:val="es-PE"/>
        </w:rPr>
      </w:pPr>
    </w:p>
    <w:p w:rsidR="00163602" w:rsidRPr="00502716" w:rsidRDefault="00163602" w:rsidP="00163602">
      <w:pPr>
        <w:pStyle w:val="Textoindependiente"/>
        <w:rPr>
          <w:rFonts w:ascii="Times New Roman" w:hAnsi="Times New Roman"/>
          <w:sz w:val="22"/>
          <w:szCs w:val="22"/>
        </w:rPr>
      </w:pPr>
      <w:r w:rsidRPr="00502716">
        <w:rPr>
          <w:rFonts w:ascii="Times New Roman" w:hAnsi="Times New Roman"/>
          <w:sz w:val="22"/>
          <w:szCs w:val="22"/>
          <w:lang w:val="es-PE"/>
        </w:rPr>
        <w:br w:type="column"/>
      </w:r>
    </w:p>
    <w:p w:rsidR="00163602" w:rsidRPr="00502716" w:rsidRDefault="00163602" w:rsidP="00163602">
      <w:pPr>
        <w:pStyle w:val="Textoindependiente"/>
        <w:rPr>
          <w:rFonts w:ascii="Times New Roman" w:hAnsi="Times New Roman"/>
          <w:sz w:val="22"/>
          <w:szCs w:val="22"/>
        </w:rPr>
      </w:pPr>
    </w:p>
    <w:p w:rsidR="00163602" w:rsidRPr="00502716" w:rsidRDefault="00163602" w:rsidP="00163602">
      <w:pPr>
        <w:pStyle w:val="Textoindependiente"/>
        <w:numPr>
          <w:ilvl w:val="0"/>
          <w:numId w:val="7"/>
        </w:numPr>
        <w:tabs>
          <w:tab w:val="clear" w:pos="720"/>
          <w:tab w:val="num" w:pos="360"/>
        </w:tabs>
        <w:ind w:left="360"/>
        <w:rPr>
          <w:rFonts w:ascii="Times New Roman" w:hAnsi="Times New Roman"/>
          <w:sz w:val="22"/>
          <w:szCs w:val="22"/>
        </w:rPr>
      </w:pPr>
      <w:r w:rsidRPr="00502716">
        <w:rPr>
          <w:rFonts w:ascii="Times New Roman" w:hAnsi="Times New Roman"/>
          <w:sz w:val="22"/>
          <w:szCs w:val="22"/>
        </w:rPr>
        <w:t>El VBP del sector servicios gubername</w:t>
      </w:r>
      <w:r w:rsidRPr="00502716">
        <w:rPr>
          <w:rFonts w:ascii="Times New Roman" w:hAnsi="Times New Roman"/>
          <w:sz w:val="22"/>
          <w:szCs w:val="22"/>
        </w:rPr>
        <w:t>n</w:t>
      </w:r>
      <w:r w:rsidRPr="00502716">
        <w:rPr>
          <w:rFonts w:ascii="Times New Roman" w:hAnsi="Times New Roman"/>
          <w:sz w:val="22"/>
          <w:szCs w:val="22"/>
        </w:rPr>
        <w:t xml:space="preserve">tales se calcula a partir del gasto en </w:t>
      </w:r>
      <w:r w:rsidRPr="00502716">
        <w:rPr>
          <w:rFonts w:ascii="Times New Roman" w:hAnsi="Times New Roman"/>
          <w:i/>
          <w:iCs/>
          <w:sz w:val="22"/>
          <w:szCs w:val="22"/>
        </w:rPr>
        <w:t>R</w:t>
      </w:r>
      <w:r w:rsidRPr="00502716">
        <w:rPr>
          <w:rFonts w:ascii="Times New Roman" w:hAnsi="Times New Roman"/>
          <w:i/>
          <w:iCs/>
          <w:sz w:val="22"/>
          <w:szCs w:val="22"/>
        </w:rPr>
        <w:t>e</w:t>
      </w:r>
      <w:r w:rsidRPr="00502716">
        <w:rPr>
          <w:rFonts w:ascii="Times New Roman" w:hAnsi="Times New Roman"/>
          <w:i/>
          <w:iCs/>
          <w:sz w:val="22"/>
          <w:szCs w:val="22"/>
        </w:rPr>
        <w:t>muneraciones</w:t>
      </w:r>
      <w:r w:rsidRPr="00502716">
        <w:rPr>
          <w:rFonts w:ascii="Times New Roman" w:hAnsi="Times New Roman"/>
          <w:sz w:val="22"/>
          <w:szCs w:val="22"/>
        </w:rPr>
        <w:t xml:space="preserve"> y compra de </w:t>
      </w:r>
      <w:r w:rsidRPr="00502716">
        <w:rPr>
          <w:rFonts w:ascii="Times New Roman" w:hAnsi="Times New Roman"/>
          <w:i/>
          <w:iCs/>
          <w:sz w:val="22"/>
          <w:szCs w:val="22"/>
        </w:rPr>
        <w:t>Bienes y Se</w:t>
      </w:r>
      <w:r w:rsidRPr="00502716">
        <w:rPr>
          <w:rFonts w:ascii="Times New Roman" w:hAnsi="Times New Roman"/>
          <w:i/>
          <w:iCs/>
          <w:sz w:val="22"/>
          <w:szCs w:val="22"/>
        </w:rPr>
        <w:t>r</w:t>
      </w:r>
      <w:r w:rsidRPr="00502716">
        <w:rPr>
          <w:rFonts w:ascii="Times New Roman" w:hAnsi="Times New Roman"/>
          <w:i/>
          <w:iCs/>
          <w:sz w:val="22"/>
          <w:szCs w:val="22"/>
        </w:rPr>
        <w:t>vicios</w:t>
      </w:r>
      <w:r w:rsidRPr="00502716">
        <w:rPr>
          <w:rFonts w:ascii="Times New Roman" w:hAnsi="Times New Roman"/>
          <w:sz w:val="22"/>
          <w:szCs w:val="22"/>
        </w:rPr>
        <w:t xml:space="preserve"> del Gobierno Regional, que se d</w:t>
      </w:r>
      <w:r w:rsidRPr="00502716">
        <w:rPr>
          <w:rFonts w:ascii="Times New Roman" w:hAnsi="Times New Roman"/>
          <w:sz w:val="22"/>
          <w:szCs w:val="22"/>
        </w:rPr>
        <w:t>e</w:t>
      </w:r>
      <w:r w:rsidRPr="00502716">
        <w:rPr>
          <w:rFonts w:ascii="Times New Roman" w:hAnsi="Times New Roman"/>
          <w:sz w:val="22"/>
          <w:szCs w:val="22"/>
        </w:rPr>
        <w:t>flactan a precios del año 1994, ut</w:t>
      </w:r>
      <w:r w:rsidRPr="00502716">
        <w:rPr>
          <w:rFonts w:ascii="Times New Roman" w:hAnsi="Times New Roman"/>
          <w:sz w:val="22"/>
          <w:szCs w:val="22"/>
        </w:rPr>
        <w:t>i</w:t>
      </w:r>
      <w:r w:rsidRPr="00502716">
        <w:rPr>
          <w:rFonts w:ascii="Times New Roman" w:hAnsi="Times New Roman"/>
          <w:sz w:val="22"/>
          <w:szCs w:val="22"/>
        </w:rPr>
        <w:t>lizando el IPC de Lima Metropolitana. La fuente es el Mini</w:t>
      </w:r>
      <w:r w:rsidRPr="00502716">
        <w:rPr>
          <w:rFonts w:ascii="Times New Roman" w:hAnsi="Times New Roman"/>
          <w:sz w:val="22"/>
          <w:szCs w:val="22"/>
        </w:rPr>
        <w:t>s</w:t>
      </w:r>
      <w:r w:rsidRPr="00502716">
        <w:rPr>
          <w:rFonts w:ascii="Times New Roman" w:hAnsi="Times New Roman"/>
          <w:sz w:val="22"/>
          <w:szCs w:val="22"/>
        </w:rPr>
        <w:t xml:space="preserve">terio de Economía y Finanzas </w:t>
      </w:r>
    </w:p>
    <w:p w:rsidR="00163602" w:rsidRPr="00502716" w:rsidRDefault="00163602" w:rsidP="00163602">
      <w:pPr>
        <w:pStyle w:val="Textoindependiente"/>
        <w:tabs>
          <w:tab w:val="num" w:pos="360"/>
        </w:tabs>
        <w:ind w:hanging="360"/>
        <w:rPr>
          <w:rFonts w:ascii="Times New Roman" w:hAnsi="Times New Roman"/>
          <w:sz w:val="22"/>
          <w:szCs w:val="22"/>
        </w:rPr>
      </w:pPr>
    </w:p>
    <w:p w:rsidR="00163602" w:rsidRPr="00502716" w:rsidRDefault="00163602" w:rsidP="00163602">
      <w:pPr>
        <w:pStyle w:val="Textoindependiente"/>
        <w:numPr>
          <w:ilvl w:val="0"/>
          <w:numId w:val="7"/>
        </w:numPr>
        <w:tabs>
          <w:tab w:val="clear" w:pos="720"/>
          <w:tab w:val="num" w:pos="360"/>
        </w:tabs>
        <w:ind w:left="360"/>
        <w:rPr>
          <w:rFonts w:ascii="Times New Roman" w:hAnsi="Times New Roman"/>
          <w:sz w:val="22"/>
          <w:szCs w:val="22"/>
        </w:rPr>
      </w:pPr>
      <w:r w:rsidRPr="00502716">
        <w:rPr>
          <w:rFonts w:ascii="Times New Roman" w:hAnsi="Times New Roman"/>
          <w:sz w:val="22"/>
          <w:szCs w:val="22"/>
        </w:rPr>
        <w:t>El VBP del sector Servicios Financieros se calcula a partir de la sumatoria de los saldos de intermediación (créditos directos y depósitos) de las instituciones financieras que operan en el depa</w:t>
      </w:r>
      <w:r w:rsidRPr="00502716">
        <w:rPr>
          <w:rFonts w:ascii="Times New Roman" w:hAnsi="Times New Roman"/>
          <w:sz w:val="22"/>
          <w:szCs w:val="22"/>
        </w:rPr>
        <w:t>r</w:t>
      </w:r>
      <w:r w:rsidRPr="00502716">
        <w:rPr>
          <w:rFonts w:ascii="Times New Roman" w:hAnsi="Times New Roman"/>
          <w:sz w:val="22"/>
          <w:szCs w:val="22"/>
        </w:rPr>
        <w:t xml:space="preserve">tamento, deflactados a precios de 1994, utilizando el IPC. </w:t>
      </w:r>
    </w:p>
    <w:p w:rsidR="00163602" w:rsidRPr="00502716" w:rsidRDefault="00163602" w:rsidP="00163602">
      <w:pPr>
        <w:pStyle w:val="Textoindependiente"/>
        <w:rPr>
          <w:rFonts w:ascii="Times New Roman" w:hAnsi="Times New Roman"/>
          <w:sz w:val="22"/>
          <w:szCs w:val="22"/>
        </w:rPr>
      </w:pPr>
    </w:p>
    <w:p w:rsidR="00163602" w:rsidRPr="008B2770" w:rsidRDefault="00163602" w:rsidP="00163602">
      <w:pPr>
        <w:pStyle w:val="Textoindependiente"/>
        <w:rPr>
          <w:rFonts w:ascii="Times New Roman" w:hAnsi="Times New Roman"/>
          <w:color w:val="FF0000"/>
          <w:sz w:val="22"/>
          <w:szCs w:val="22"/>
        </w:rPr>
      </w:pPr>
    </w:p>
    <w:p w:rsidR="00163602" w:rsidRPr="008B2770" w:rsidRDefault="00163602" w:rsidP="00163602">
      <w:pPr>
        <w:pStyle w:val="Ttulo2"/>
        <w:jc w:val="center"/>
        <w:rPr>
          <w:rFonts w:ascii="Times New Roman" w:hAnsi="Times New Roman"/>
          <w:color w:val="FF0000"/>
          <w:sz w:val="22"/>
          <w:szCs w:val="22"/>
        </w:rPr>
        <w:sectPr w:rsidR="00163602" w:rsidRPr="008B2770" w:rsidSect="00E5071B">
          <w:type w:val="continuous"/>
          <w:pgSz w:w="12240" w:h="15840"/>
          <w:pgMar w:top="1418" w:right="1701" w:bottom="1418" w:left="1701" w:header="709" w:footer="709" w:gutter="0"/>
          <w:cols w:num="2" w:space="709"/>
          <w:docGrid w:linePitch="360"/>
        </w:sectPr>
      </w:pPr>
      <w:r w:rsidRPr="008B2770">
        <w:rPr>
          <w:rFonts w:ascii="Times New Roman" w:hAnsi="Times New Roman"/>
          <w:color w:val="FF0000"/>
          <w:sz w:val="22"/>
          <w:szCs w:val="22"/>
        </w:rPr>
        <w:object w:dxaOrig="4442" w:dyaOrig="4187">
          <v:shape id="_x0000_i1054" type="#_x0000_t75" style="width:199.5pt;height:188.25pt" o:ole="">
            <v:imagedata r:id="rId184" o:title=""/>
          </v:shape>
          <o:OLEObject Type="Embed" ProgID="Excel.Sheet.8" ShapeID="_x0000_i1054" DrawAspect="Content" ObjectID="_1325664858" r:id="rId185"/>
        </w:object>
      </w:r>
    </w:p>
    <w:p w:rsidR="00163602" w:rsidRPr="008B2770" w:rsidRDefault="00163602" w:rsidP="00163602">
      <w:pPr>
        <w:pStyle w:val="Textoindependiente"/>
        <w:rPr>
          <w:color w:val="FF0000"/>
          <w:sz w:val="22"/>
        </w:rPr>
      </w:pPr>
    </w:p>
    <w:p w:rsidR="006F3289" w:rsidRDefault="006F3289"/>
    <w:sectPr w:rsidR="006F3289" w:rsidSect="00124715">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65C4" w:rsidRDefault="007465C4" w:rsidP="00163602">
      <w:r>
        <w:separator/>
      </w:r>
    </w:p>
  </w:endnote>
  <w:endnote w:type="continuationSeparator" w:id="0">
    <w:p w:rsidR="007465C4" w:rsidRDefault="007465C4" w:rsidP="0016360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DB0E0A" w:rsidRDefault="007465C4">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8070A">
      <w:rPr>
        <w:rStyle w:val="Nmerodepgina"/>
        <w:noProof/>
      </w:rPr>
      <w:t>9</w:t>
    </w:r>
    <w:r>
      <w:rPr>
        <w:rStyle w:val="Nmerodepgina"/>
      </w:rPr>
      <w:fldChar w:fldCharType="end"/>
    </w:r>
  </w:p>
  <w:p w:rsidR="00DB0E0A" w:rsidRDefault="007465C4">
    <w:pPr>
      <w:pStyle w:val="Piedepgina"/>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8070A">
      <w:rPr>
        <w:rStyle w:val="Nmerodepgina"/>
        <w:noProof/>
      </w:rPr>
      <w:t>11</w:t>
    </w:r>
    <w:r>
      <w:rPr>
        <w:rStyle w:val="Nmerodepgina"/>
      </w:rPr>
      <w:fldChar w:fldCharType="end"/>
    </w:r>
  </w:p>
  <w:p w:rsidR="00DB0E0A" w:rsidRDefault="007465C4">
    <w:pPr>
      <w:pStyle w:val="Piedepgina"/>
      <w:ind w:right="360"/>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rsidR="00DB0E0A" w:rsidRDefault="007465C4">
    <w:pPr>
      <w:pStyle w:val="Piedepgina"/>
      <w:ind w:right="360"/>
      <w:jc w:val="right"/>
      <w:rPr>
        <w:lang w:val="es-PE"/>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DB0E0A" w:rsidRDefault="007465C4">
    <w:pPr>
      <w:pStyle w:val="Piedepgina"/>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framePr w:wrap="around" w:vAnchor="text" w:hAnchor="margin" w:xAlign="right" w:y="1"/>
      <w:ind w:right="360"/>
      <w:rPr>
        <w:rStyle w:val="Nmerodepgina"/>
      </w:rPr>
    </w:pPr>
  </w:p>
  <w:p w:rsidR="00DB0E0A" w:rsidRDefault="007465C4">
    <w:pPr>
      <w:pStyle w:val="Piedepgina"/>
      <w:ind w:right="360"/>
      <w:jc w:val="right"/>
    </w:pPr>
    <w:r>
      <w:rPr>
        <w:rStyle w:val="Nmerodepgina"/>
      </w:rPr>
      <w:fldChar w:fldCharType="begin"/>
    </w:r>
    <w:r>
      <w:rPr>
        <w:rStyle w:val="Nmerodepgina"/>
      </w:rPr>
      <w:instrText xml:space="preserve"> PAGE </w:instrText>
    </w:r>
    <w:r>
      <w:rPr>
        <w:rStyle w:val="Nmerodepgina"/>
      </w:rPr>
      <w:fldChar w:fldCharType="separate"/>
    </w:r>
    <w:r w:rsidR="0038070A">
      <w:rPr>
        <w:rStyle w:val="Nmerodepgina"/>
        <w:noProof/>
      </w:rPr>
      <w:t>14</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163602">
      <w:rPr>
        <w:rStyle w:val="Nmerodepgina"/>
        <w:noProof/>
      </w:rPr>
      <w:t>15</w:t>
    </w:r>
    <w:r>
      <w:rPr>
        <w:rStyle w:val="Nmerodepgina"/>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jc w:val="right"/>
      <w:rPr>
        <w:lang w:val="es-PE"/>
      </w:rPr>
    </w:pPr>
    <w:r>
      <w:rPr>
        <w:lang w:val="es-PE"/>
      </w:rPr>
      <w:t>1</w:t>
    </w:r>
    <w:r w:rsidR="00163602">
      <w:rPr>
        <w:lang w:val="es-PE"/>
      </w:rPr>
      <w:t>6</w: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3602" w:rsidRDefault="00163602">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38070A">
      <w:rPr>
        <w:rStyle w:val="Nmerodepgina"/>
        <w:noProof/>
      </w:rPr>
      <w:t>15</w:t>
    </w:r>
    <w:r>
      <w:rPr>
        <w:rStyle w:val="Nmerodepgina"/>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3602" w:rsidRDefault="00163602">
    <w:pPr>
      <w:pStyle w:val="Piedepgina"/>
      <w:jc w:val="right"/>
      <w:rPr>
        <w:lang w:val="es-PE"/>
      </w:rPr>
    </w:pPr>
    <w:r>
      <w:rPr>
        <w:lang w:val="es-PE"/>
      </w:rPr>
      <w:t>17</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D3D59" w:rsidRDefault="007465C4">
    <w:pPr>
      <w:pStyle w:val="Piedepgina"/>
      <w:jc w:val="right"/>
    </w:pPr>
    <w:r>
      <w:fldChar w:fldCharType="begin"/>
    </w:r>
    <w:r>
      <w:instrText xml:space="preserve"> PAGE   \* MERGEFORMAT </w:instrText>
    </w:r>
    <w:r>
      <w:fldChar w:fldCharType="separate"/>
    </w:r>
    <w:r w:rsidR="0038070A">
      <w:rPr>
        <w:noProof/>
      </w:rPr>
      <w:t>2</w:t>
    </w:r>
    <w:r>
      <w:fldChar w:fldCharType="end"/>
    </w:r>
  </w:p>
  <w:p w:rsidR="00DB0E0A" w:rsidRDefault="007465C4">
    <w:pPr>
      <w:pStyle w:val="Piedepgina"/>
      <w:ind w:right="360"/>
      <w:jc w:val="right"/>
      <w:rPr>
        <w:lang w:val="es-PE"/>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3602" w:rsidRDefault="00163602">
    <w:pPr>
      <w:pStyle w:val="Piedepgina"/>
      <w:jc w:val="right"/>
    </w:pPr>
    <w:r>
      <w:rPr>
        <w:rStyle w:val="Nmerodepgina"/>
      </w:rPr>
      <w:t>18</w:t>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3602" w:rsidRDefault="00163602">
    <w:pPr>
      <w:pStyle w:val="Piedepgina"/>
      <w:jc w:val="right"/>
      <w:rPr>
        <w:lang w:val="es-PE"/>
      </w:rPr>
    </w:pPr>
    <w:r>
      <w:rPr>
        <w:lang w:val="es-PE"/>
      </w:rPr>
      <w:t>19</w:t>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3602" w:rsidRDefault="00163602">
    <w:pPr>
      <w:pStyle w:val="Piedepgina"/>
      <w:jc w:val="right"/>
      <w:rPr>
        <w:lang w:val="es-PE"/>
      </w:rPr>
    </w:pPr>
    <w:r>
      <w:rPr>
        <w:lang w:val="es-PE"/>
      </w:rPr>
      <w:t>20</w:t>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3602" w:rsidRPr="00163602" w:rsidRDefault="00163602">
    <w:pPr>
      <w:pStyle w:val="Piedepgina"/>
      <w:jc w:val="right"/>
      <w:rPr>
        <w:lang w:val="es-PE"/>
      </w:rPr>
    </w:pPr>
    <w:r>
      <w:rPr>
        <w:lang w:val="es-PE"/>
      </w:rPr>
      <w:t>21</w:t>
    </w: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8070A">
      <w:rPr>
        <w:rStyle w:val="Nmerodepgina"/>
        <w:noProof/>
      </w:rPr>
      <w:t>22</w:t>
    </w:r>
    <w:r>
      <w:rPr>
        <w:rStyle w:val="Nmerodepgina"/>
      </w:rPr>
      <w:fldChar w:fldCharType="end"/>
    </w:r>
  </w:p>
  <w:p w:rsidR="00DB0E0A" w:rsidRDefault="007465C4">
    <w:pPr>
      <w:pStyle w:val="Piedepgina"/>
      <w:ind w:right="360"/>
      <w:jc w:val="right"/>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38070A">
      <w:rPr>
        <w:rStyle w:val="Nmerodepgina"/>
        <w:noProof/>
      </w:rPr>
      <w:t>24</w:t>
    </w:r>
    <w:r>
      <w:rPr>
        <w:rStyle w:val="Nmerodepgina"/>
      </w:rPr>
      <w:fldChar w:fldCharType="end"/>
    </w: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F4E" w:rsidRDefault="007465C4">
    <w:pPr>
      <w:pStyle w:val="Piedepgina"/>
      <w:framePr w:wrap="around" w:vAnchor="text" w:hAnchor="margin" w:xAlign="right" w:y="1"/>
      <w:rPr>
        <w:rStyle w:val="Nmerodepgina"/>
      </w:rPr>
    </w:pPr>
  </w:p>
  <w:p w:rsidR="00E67F4E" w:rsidRDefault="007465C4">
    <w:pPr>
      <w:pStyle w:val="Piedepgina"/>
      <w:ind w:right="360"/>
      <w:jc w:val="right"/>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8070A">
      <w:rPr>
        <w:rStyle w:val="Nmerodepgina"/>
        <w:noProof/>
      </w:rPr>
      <w:t>25</w:t>
    </w:r>
    <w:r>
      <w:rPr>
        <w:rStyle w:val="Nmerodepgina"/>
      </w:rPr>
      <w:fldChar w:fldCharType="end"/>
    </w:r>
  </w:p>
  <w:p w:rsidR="00DB0E0A" w:rsidRDefault="007465C4">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25</w:t>
    </w:r>
    <w:r>
      <w:rPr>
        <w:rStyle w:val="Nmerodepgina"/>
      </w:rPr>
      <w:fldChar w:fldCharType="end"/>
    </w:r>
  </w:p>
  <w:p w:rsidR="00DB0E0A" w:rsidRDefault="007465C4">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5D1" w:rsidRDefault="007465C4">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pPr>
    <w:r>
      <w:t xml:space="preserve">            </w:t>
    </w:r>
    <w:r>
      <w:t xml:space="preserve">                                                                                                                                                                                                                                                                </w:t>
    </w: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5D1" w:rsidRDefault="007465C4">
    <w:pPr>
      <w:pStyle w:val="Piedepgina"/>
      <w:jc w:val="right"/>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24</w:t>
    </w:r>
    <w:r>
      <w:rPr>
        <w:rStyle w:val="Nmerodepgina"/>
      </w:rPr>
      <w:fldChar w:fldCharType="end"/>
    </w: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5D1" w:rsidRDefault="007465C4">
    <w:pPr>
      <w:pStyle w:val="Piedepgina"/>
    </w:pP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5D1"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8070A">
      <w:rPr>
        <w:rStyle w:val="Nmerodepgina"/>
        <w:noProof/>
      </w:rPr>
      <w:t>27</w:t>
    </w:r>
    <w:r>
      <w:rPr>
        <w:rStyle w:val="Nmerodepgina"/>
      </w:rPr>
      <w:fldChar w:fldCharType="end"/>
    </w:r>
  </w:p>
  <w:p w:rsidR="009825D1" w:rsidRDefault="007465C4">
    <w:pPr>
      <w:pStyle w:val="Piedepgina"/>
      <w:ind w:right="360"/>
      <w:jc w:val="right"/>
    </w:pP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03D8"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6C10B0">
      <w:rPr>
        <w:rStyle w:val="Nmerodepgina"/>
        <w:noProof/>
      </w:rPr>
      <w:t>30</w:t>
    </w:r>
    <w:r>
      <w:rPr>
        <w:rStyle w:val="Nmerodepgina"/>
      </w:rPr>
      <w:fldChar w:fldCharType="end"/>
    </w:r>
  </w:p>
  <w:p w:rsidR="007A03D8" w:rsidRDefault="007465C4" w:rsidP="00121256">
    <w:pPr>
      <w:pStyle w:val="Piedepgina"/>
      <w:ind w:right="360"/>
      <w:jc w:val="right"/>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5D1"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8070A">
      <w:rPr>
        <w:rStyle w:val="Nmerodepgina"/>
        <w:noProof/>
      </w:rPr>
      <w:t>29</w:t>
    </w:r>
    <w:r>
      <w:rPr>
        <w:rStyle w:val="Nmerodepgina"/>
      </w:rPr>
      <w:fldChar w:fldCharType="end"/>
    </w:r>
  </w:p>
  <w:p w:rsidR="009825D1" w:rsidRDefault="007465C4" w:rsidP="00F51AC6">
    <w:pPr>
      <w:pStyle w:val="Piedepgina"/>
      <w:ind w:right="360"/>
      <w:jc w:val="right"/>
    </w:pP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8070A">
      <w:rPr>
        <w:rStyle w:val="Nmerodepgina"/>
        <w:noProof/>
      </w:rPr>
      <w:t>30</w:t>
    </w:r>
    <w:r>
      <w:rPr>
        <w:rStyle w:val="Nmerodepgina"/>
      </w:rPr>
      <w:fldChar w:fldCharType="end"/>
    </w:r>
  </w:p>
  <w:p w:rsidR="00DB0E0A" w:rsidRDefault="007465C4">
    <w:pPr>
      <w:pStyle w:val="Piedepgina"/>
      <w:ind w:right="360"/>
      <w:jc w:val="right"/>
    </w:pPr>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38070A">
      <w:rPr>
        <w:rStyle w:val="Nmerodepgina"/>
        <w:noProof/>
      </w:rPr>
      <w:t>31</w:t>
    </w:r>
    <w:r>
      <w:rPr>
        <w:rStyle w:val="Nmerodepgina"/>
      </w:rPr>
      <w:fldChar w:fldCharType="end"/>
    </w:r>
  </w:p>
  <w:p w:rsidR="00DB0E0A" w:rsidRDefault="007465C4">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07E3" w:rsidRDefault="007465C4">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sidR="0038070A">
      <w:rPr>
        <w:noProof/>
        <w:snapToGrid w:val="0"/>
      </w:rPr>
      <w:t>4</w:t>
    </w:r>
    <w:r>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07E3" w:rsidRDefault="007465C4">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Pr>
        <w:noProof/>
        <w:snapToGrid w:val="0"/>
      </w:rPr>
      <w:t>5</w:t>
    </w:r>
    <w:r>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07E3" w:rsidRDefault="007465C4">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sidR="0038070A">
      <w:rPr>
        <w:noProof/>
        <w:snapToGrid w:val="0"/>
      </w:rPr>
      <w:t>5</w:t>
    </w:r>
    <w:r>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07E3" w:rsidRDefault="007465C4">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sidR="0038070A">
      <w:rPr>
        <w:noProof/>
        <w:snapToGrid w:val="0"/>
      </w:rPr>
      <w:t>7</w:t>
    </w:r>
    <w:r>
      <w:rPr>
        <w:snapToGrid w:val="0"/>
      </w:rPr>
      <w:fldChar w:fldCharType="end"/>
    </w:r>
    <w:r>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jc w:val="right"/>
    </w:pPr>
    <w:r>
      <w:fldChar w:fldCharType="begin"/>
    </w:r>
    <w:r>
      <w:instrText xml:space="preserve"> PAGE   \* MERGEFORMAT </w:instrText>
    </w:r>
    <w:r>
      <w:fldChar w:fldCharType="separate"/>
    </w:r>
    <w:r w:rsidR="0038070A">
      <w:rPr>
        <w:noProof/>
      </w:rPr>
      <w:t>8</w:t>
    </w:r>
    <w:r>
      <w:fldChar w:fldCharType="end"/>
    </w:r>
  </w:p>
  <w:p w:rsidR="00DB0E0A" w:rsidRDefault="007465C4">
    <w:pPr>
      <w:pStyle w:val="Piedepgina"/>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Piedepgina"/>
      <w:shd w:val="clear" w:color="auto" w:fill="FFFF00"/>
      <w:rPr>
        <w:b/>
        <w:lang w:val="es-MX"/>
      </w:rPr>
    </w:pPr>
    <w:r>
      <w:rPr>
        <w:b/>
        <w:lang w:val="es-MX"/>
      </w:rPr>
      <w:t>Departamento de Est</w:t>
    </w:r>
    <w:r>
      <w:rPr>
        <w:b/>
        <w:lang w:val="es-MX"/>
      </w:rPr>
      <w:t xml:space="preserve">udios Económicos                                                                                                 Pág. </w:t>
    </w:r>
    <w:r>
      <w:rPr>
        <w:rStyle w:val="Nmerodepgina"/>
        <w:b/>
      </w:rPr>
      <w:fldChar w:fldCharType="begin"/>
    </w:r>
    <w:r>
      <w:rPr>
        <w:rStyle w:val="Nmerodepgina"/>
        <w:b/>
      </w:rPr>
      <w:instrText xml:space="preserve"> PAGE </w:instrText>
    </w:r>
    <w:r>
      <w:rPr>
        <w:rStyle w:val="Nmerodepgina"/>
        <w:b/>
      </w:rPr>
      <w:fldChar w:fldCharType="separate"/>
    </w:r>
    <w:r>
      <w:rPr>
        <w:rStyle w:val="Nmerodepgina"/>
        <w:b/>
        <w:noProof/>
      </w:rPr>
      <w:t>2</w:t>
    </w:r>
    <w:r>
      <w:rPr>
        <w:rStyle w:val="Nmerodepgina"/>
        <w:b/>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65C4" w:rsidRDefault="007465C4" w:rsidP="00163602">
      <w:r>
        <w:separator/>
      </w:r>
    </w:p>
  </w:footnote>
  <w:footnote w:type="continuationSeparator" w:id="0">
    <w:p w:rsidR="007465C4" w:rsidRDefault="007465C4" w:rsidP="0016360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Encabezado"/>
      <w:jc w:val="right"/>
      <w:rPr>
        <w:i/>
      </w:rPr>
    </w:pPr>
    <w:r>
      <w:rPr>
        <w:i/>
      </w:rPr>
      <w:t xml:space="preserve">Síntesis Económica de Piura </w:t>
    </w:r>
    <w:r>
      <w:rPr>
        <w:i/>
      </w:rPr>
      <w:t>Noviem</w:t>
    </w:r>
    <w:r>
      <w:rPr>
        <w:i/>
      </w:rPr>
      <w:t>bre  2009</w:t>
    </w:r>
  </w:p>
  <w:p w:rsidR="00DB0E0A" w:rsidRDefault="007465C4">
    <w:pPr>
      <w:pStyle w:val="Encabezado"/>
      <w:jc w:val="right"/>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6" w:rsidRDefault="007465C4" w:rsidP="00FE1976">
    <w:pPr>
      <w:pStyle w:val="Encabezado"/>
      <w:jc w:val="right"/>
      <w:rPr>
        <w:i/>
      </w:rPr>
    </w:pPr>
    <w:r>
      <w:rPr>
        <w:i/>
      </w:rPr>
      <w:t xml:space="preserve">Síntesis Económica de Piura </w:t>
    </w:r>
    <w:r>
      <w:rPr>
        <w:i/>
      </w:rPr>
      <w:t>Noviem</w:t>
    </w:r>
    <w:r>
      <w:rPr>
        <w:i/>
      </w:rPr>
      <w:t>bre  2009</w:t>
    </w:r>
  </w:p>
  <w:p w:rsidR="00DB0E0A" w:rsidRPr="00FE1976" w:rsidRDefault="007465C4" w:rsidP="00FE1976">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6" w:rsidRDefault="007465C4" w:rsidP="00FE1976">
    <w:pPr>
      <w:pStyle w:val="Encabezado"/>
      <w:jc w:val="right"/>
      <w:rPr>
        <w:i/>
      </w:rPr>
    </w:pPr>
    <w:r>
      <w:rPr>
        <w:i/>
      </w:rPr>
      <w:t xml:space="preserve">Síntesis Económica de Piura </w:t>
    </w:r>
    <w:r>
      <w:rPr>
        <w:i/>
      </w:rPr>
      <w:t>Noviem</w:t>
    </w:r>
    <w:r>
      <w:rPr>
        <w:i/>
      </w:rPr>
      <w:t>bre  2009</w:t>
    </w:r>
  </w:p>
  <w:p w:rsidR="00DB0E0A" w:rsidRDefault="007465C4">
    <w:pPr>
      <w:pStyle w:val="Encabezado"/>
      <w:jc w:val="right"/>
      <w:rPr>
        <w:i/>
      </w:rPr>
    </w:pPr>
  </w:p>
  <w:p w:rsidR="00DB0E0A" w:rsidRDefault="007465C4">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6" w:rsidRDefault="007465C4" w:rsidP="00FE1976">
    <w:pPr>
      <w:pStyle w:val="Encabezado"/>
      <w:jc w:val="right"/>
      <w:rPr>
        <w:i/>
      </w:rPr>
    </w:pPr>
    <w:r>
      <w:rPr>
        <w:i/>
      </w:rPr>
      <w:tab/>
    </w:r>
    <w:r>
      <w:rPr>
        <w:i/>
      </w:rPr>
      <w:t>S</w:t>
    </w:r>
    <w:r>
      <w:rPr>
        <w:i/>
      </w:rPr>
      <w:t>íntesis Económica de Piura Octubre  2009</w:t>
    </w:r>
  </w:p>
  <w:p w:rsidR="00DB0E0A" w:rsidRDefault="007465C4">
    <w:pPr>
      <w:pStyle w:val="Encabezado"/>
      <w:jc w:val="right"/>
      <w:rPr>
        <w:i/>
      </w:rPr>
    </w:pPr>
  </w:p>
  <w:p w:rsidR="00DB0E0A" w:rsidRDefault="007465C4">
    <w:pPr>
      <w:pStyle w:val="Encabezado"/>
      <w:jc w:val="right"/>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6" w:rsidRDefault="007465C4" w:rsidP="00FE1976">
    <w:pPr>
      <w:pStyle w:val="Encabezado"/>
      <w:jc w:val="right"/>
      <w:rPr>
        <w:i/>
      </w:rPr>
    </w:pPr>
    <w:r>
      <w:rPr>
        <w:i/>
      </w:rPr>
      <w:t xml:space="preserve">Síntesis Económica de Piura </w:t>
    </w:r>
    <w:r>
      <w:rPr>
        <w:i/>
      </w:rPr>
      <w:t>Noviem</w:t>
    </w:r>
    <w:r>
      <w:rPr>
        <w:i/>
      </w:rPr>
      <w:t>bre  2009</w:t>
    </w:r>
  </w:p>
  <w:p w:rsidR="00DB0E0A" w:rsidRDefault="007465C4">
    <w:pPr>
      <w:pStyle w:val="Encabezado"/>
      <w:jc w:val="right"/>
      <w:rPr>
        <w:i/>
      </w:rPr>
    </w:pPr>
  </w:p>
  <w:p w:rsidR="00DB0E0A" w:rsidRDefault="007465C4">
    <w:pPr>
      <w:pStyle w:val="Encabezado"/>
      <w:jc w:val="right"/>
      <w:rPr>
        <w:i/>
      </w:rPr>
    </w:pPr>
  </w:p>
  <w:p w:rsidR="00DB0E0A" w:rsidRDefault="007465C4">
    <w:pPr>
      <w:pStyle w:val="Encabezado"/>
      <w:jc w:val="right"/>
      <w:rPr>
        <w:i/>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6" w:rsidRDefault="007465C4" w:rsidP="00FE1976">
    <w:pPr>
      <w:pStyle w:val="Encabezado"/>
      <w:jc w:val="right"/>
      <w:rPr>
        <w:i/>
      </w:rPr>
    </w:pPr>
    <w:r>
      <w:rPr>
        <w:i/>
      </w:rPr>
      <w:t xml:space="preserve">Síntesis Económica de Piura </w:t>
    </w:r>
    <w:r>
      <w:rPr>
        <w:i/>
      </w:rPr>
      <w:t>Noviem</w:t>
    </w:r>
    <w:r>
      <w:rPr>
        <w:i/>
      </w:rPr>
      <w:t>bre  2009</w:t>
    </w:r>
  </w:p>
  <w:p w:rsidR="00DB0E0A" w:rsidRDefault="007465C4">
    <w:pPr>
      <w:pStyle w:val="Encabezado"/>
      <w:jc w:val="right"/>
      <w:rPr>
        <w:i/>
      </w:rPr>
    </w:pPr>
  </w:p>
  <w:p w:rsidR="00DB0E0A" w:rsidRDefault="007465C4">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Encabezado"/>
      <w:jc w:val="right"/>
    </w:pPr>
    <w:r>
      <w:rPr>
        <w:i/>
      </w:rPr>
      <w:t>Síntesis Econó</w:t>
    </w:r>
    <w:r>
      <w:rPr>
        <w:i/>
      </w:rPr>
      <w:t xml:space="preserve">mica de Piura </w:t>
    </w:r>
    <w:r>
      <w:rPr>
        <w:i/>
      </w:rPr>
      <w:t>Noviembre</w:t>
    </w:r>
    <w:r>
      <w:rPr>
        <w:i/>
      </w:rPr>
      <w:t xml:space="preserve">  2009</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6" w:rsidRDefault="007465C4" w:rsidP="00FE1976">
    <w:pPr>
      <w:pStyle w:val="Encabezado"/>
      <w:jc w:val="right"/>
      <w:rPr>
        <w:i/>
      </w:rPr>
    </w:pPr>
    <w:r>
      <w:rPr>
        <w:i/>
      </w:rPr>
      <w:t xml:space="preserve">Síntesis Económica de Piura </w:t>
    </w:r>
    <w:r>
      <w:rPr>
        <w:i/>
      </w:rPr>
      <w:t>Noviem</w:t>
    </w:r>
    <w:r>
      <w:rPr>
        <w:i/>
      </w:rPr>
      <w:t>bre  2009</w:t>
    </w:r>
  </w:p>
  <w:p w:rsidR="00DB0E0A" w:rsidRDefault="007465C4">
    <w:pPr>
      <w:pStyle w:val="Encabezado"/>
      <w:jc w:val="right"/>
      <w:rPr>
        <w:i/>
      </w:rPr>
    </w:pPr>
  </w:p>
  <w:p w:rsidR="00DB0E0A" w:rsidRDefault="007465C4">
    <w:pPr>
      <w:pStyle w:val="Encabezado"/>
      <w:jc w:val="right"/>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6" w:rsidRDefault="007465C4" w:rsidP="00FE1976">
    <w:pPr>
      <w:pStyle w:val="Encabezado"/>
      <w:jc w:val="right"/>
      <w:rPr>
        <w:i/>
      </w:rPr>
    </w:pPr>
    <w:r>
      <w:rPr>
        <w:i/>
      </w:rPr>
      <w:t xml:space="preserve">Síntesis Económica de Piura </w:t>
    </w:r>
    <w:r>
      <w:rPr>
        <w:i/>
      </w:rPr>
      <w:t>Noviem</w:t>
    </w:r>
    <w:r>
      <w:rPr>
        <w:i/>
      </w:rPr>
      <w:t>bre  2009</w:t>
    </w:r>
  </w:p>
  <w:p w:rsidR="00DB0E0A" w:rsidRDefault="007465C4">
    <w:pPr>
      <w:pStyle w:val="Encabezado"/>
      <w:jc w:val="right"/>
      <w:rPr>
        <w:i/>
      </w:rPr>
    </w:pPr>
  </w:p>
  <w:p w:rsidR="00DB0E0A" w:rsidRDefault="007465C4">
    <w:pPr>
      <w:pStyle w:val="Encabezado"/>
      <w:jc w:val="right"/>
    </w:pPr>
  </w:p>
  <w:p w:rsidR="00DB0E0A" w:rsidRDefault="007465C4">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Encabezado"/>
      <w:jc w:val="right"/>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7F4E" w:rsidRPr="004432DE" w:rsidRDefault="007465C4" w:rsidP="004A2EF9">
    <w:pPr>
      <w:pStyle w:val="Encabezado"/>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Encabezado"/>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rsidP="00A66EE4">
    <w:pPr>
      <w:pStyle w:val="Encabezado"/>
      <w:jc w:val="right"/>
      <w:rPr>
        <w:i/>
      </w:rPr>
    </w:pPr>
    <w:r>
      <w:rPr>
        <w:i/>
      </w:rPr>
      <w:t xml:space="preserve">Síntesis Económica de Piura </w:t>
    </w:r>
    <w:r>
      <w:rPr>
        <w:i/>
      </w:rPr>
      <w:t>Noviem</w:t>
    </w:r>
    <w:r>
      <w:rPr>
        <w:i/>
      </w:rPr>
      <w:t>bre  2009</w:t>
    </w:r>
  </w:p>
  <w:p w:rsidR="00DB0E0A" w:rsidRDefault="007465C4">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5D1" w:rsidRDefault="007465C4">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5D1" w:rsidRDefault="007465C4" w:rsidP="00F51AC6">
    <w:pPr>
      <w:pStyle w:val="Encabezado"/>
      <w:jc w:val="right"/>
    </w:pPr>
    <w:r>
      <w:rPr>
        <w:i/>
      </w:rPr>
      <w:t>Síntesis Econó</w:t>
    </w:r>
    <w:r>
      <w:rPr>
        <w:i/>
      </w:rPr>
      <w:t>mica de Piura Noviembre 2009</w:t>
    </w:r>
  </w:p>
  <w:p w:rsidR="009825D1" w:rsidRDefault="007465C4">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5D1" w:rsidRDefault="007465C4">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5D1" w:rsidRDefault="007465C4">
    <w:pPr>
      <w:pStyle w:val="Encabezado"/>
      <w:jc w:val="right"/>
      <w:rPr>
        <w:i/>
      </w:rPr>
    </w:pPr>
    <w:r>
      <w:rPr>
        <w:i/>
      </w:rPr>
      <w:t>Síntesis Económica de Piura Noviembre 2009</w:t>
    </w:r>
  </w:p>
  <w:p w:rsidR="009825D1" w:rsidRDefault="007465C4">
    <w:pPr>
      <w:pStyle w:val="Encabezado"/>
      <w:jc w:val="right"/>
      <w:rPr>
        <w:i/>
      </w:rP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03D8" w:rsidRDefault="007465C4">
    <w:pPr>
      <w:pStyle w:val="Encabezado"/>
      <w:jc w:val="right"/>
      <w:rPr>
        <w:i/>
      </w:rPr>
    </w:pPr>
    <w:r>
      <w:rPr>
        <w:i/>
      </w:rPr>
      <w:t>Síntesis Económica de Piura Noviembre  2009</w:t>
    </w:r>
  </w:p>
  <w:p w:rsidR="007A03D8" w:rsidRDefault="007465C4">
    <w:pPr>
      <w:pStyle w:val="Encabezado"/>
      <w:jc w:val="right"/>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825D1" w:rsidRDefault="007465C4">
    <w:pPr>
      <w:pStyle w:val="Encabezado"/>
      <w:jc w:val="right"/>
      <w:rPr>
        <w:i/>
      </w:rPr>
    </w:pPr>
    <w:r>
      <w:rPr>
        <w:i/>
      </w:rPr>
      <w:t>Síntesis Económica de Piura Noviembre  2009</w:t>
    </w:r>
  </w:p>
  <w:p w:rsidR="009825D1" w:rsidRDefault="007465C4">
    <w:pPr>
      <w:pStyle w:val="Encabezado"/>
      <w:jc w:val="right"/>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6" w:rsidRDefault="007465C4" w:rsidP="00FE1976">
    <w:pPr>
      <w:pStyle w:val="Encabezado"/>
      <w:jc w:val="right"/>
      <w:rPr>
        <w:i/>
      </w:rPr>
    </w:pPr>
    <w:r>
      <w:rPr>
        <w:i/>
      </w:rPr>
      <w:t>Síntesis Económica de Piura</w:t>
    </w:r>
    <w:r>
      <w:rPr>
        <w:i/>
      </w:rPr>
      <w:t xml:space="preserve"> </w:t>
    </w:r>
    <w:r>
      <w:rPr>
        <w:i/>
      </w:rPr>
      <w:t>Noviem</w:t>
    </w:r>
    <w:r>
      <w:rPr>
        <w:i/>
      </w:rPr>
      <w:t>bre  2009</w:t>
    </w:r>
  </w:p>
  <w:p w:rsidR="00DB0E0A" w:rsidRDefault="007465C4">
    <w:pPr>
      <w:pStyle w:val="Encabezado"/>
      <w:jc w:val="right"/>
      <w:rPr>
        <w:i/>
      </w:rPr>
    </w:pPr>
  </w:p>
  <w:p w:rsidR="00DB0E0A" w:rsidRDefault="007465C4">
    <w:pPr>
      <w:pStyle w:val="Encabezado"/>
      <w:jc w:val="right"/>
      <w:rPr>
        <w:i/>
      </w:rPr>
    </w:pPr>
  </w:p>
  <w:p w:rsidR="00DB0E0A" w:rsidRDefault="007465C4">
    <w:pPr>
      <w:pStyle w:val="Encabezad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07E3" w:rsidRPr="00930FC1" w:rsidRDefault="007465C4">
    <w:pPr>
      <w:pStyle w:val="Encabezado"/>
      <w:jc w:val="right"/>
      <w:rPr>
        <w:i/>
        <w:lang w:val="es-PE"/>
      </w:rPr>
    </w:pPr>
    <w:r>
      <w:rPr>
        <w:i/>
        <w:lang w:val="es-PE"/>
      </w:rPr>
      <w:t>Síntesis Económica de Piura Noviembre 2009</w: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6" w:rsidRDefault="007465C4" w:rsidP="00FE1976">
    <w:pPr>
      <w:pStyle w:val="Encabezado"/>
      <w:jc w:val="right"/>
      <w:rPr>
        <w:i/>
      </w:rPr>
    </w:pPr>
    <w:r>
      <w:rPr>
        <w:i/>
      </w:rPr>
      <w:t xml:space="preserve">Síntesis Económica de Piura </w:t>
    </w:r>
    <w:r>
      <w:rPr>
        <w:i/>
      </w:rPr>
      <w:t>Noviem</w:t>
    </w:r>
    <w:r>
      <w:rPr>
        <w:i/>
      </w:rPr>
      <w:t>bre  2009</w:t>
    </w:r>
  </w:p>
  <w:p w:rsidR="00DB0E0A" w:rsidRDefault="007465C4">
    <w:pPr>
      <w:pStyle w:val="Encabezado"/>
      <w:jc w:val="right"/>
      <w:rPr>
        <w:i/>
      </w:rPr>
    </w:pPr>
  </w:p>
  <w:p w:rsidR="00DB0E0A" w:rsidRDefault="007465C4">
    <w:pPr>
      <w:pStyle w:val="Encabezado"/>
      <w:jc w:val="right"/>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07E3" w:rsidRDefault="007465C4">
    <w:pPr>
      <w:pStyle w:val="Encabezado"/>
      <w:jc w:val="right"/>
      <w:rPr>
        <w:i/>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07E3" w:rsidRPr="00930FC1" w:rsidRDefault="007465C4">
    <w:pPr>
      <w:pStyle w:val="Encabezado"/>
      <w:jc w:val="right"/>
      <w:rPr>
        <w:i/>
        <w:lang w:val="es-PE"/>
      </w:rPr>
    </w:pPr>
    <w:r>
      <w:rPr>
        <w:i/>
        <w:lang w:val="es-PE"/>
      </w:rPr>
      <w:t>Síntesis Económica de Piura Noviembre 2009</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07E3" w:rsidRPr="00930FC1" w:rsidRDefault="007465C4">
    <w:pPr>
      <w:pStyle w:val="Encabezado"/>
      <w:jc w:val="right"/>
      <w:rPr>
        <w:i/>
        <w:lang w:val="es-PE"/>
      </w:rPr>
    </w:pPr>
    <w:r>
      <w:rPr>
        <w:i/>
        <w:lang w:val="es-PE"/>
      </w:rPr>
      <w:t>Síntesis Económica de Piura Noviembre 2009</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6" w:rsidRDefault="007465C4" w:rsidP="00FE1976">
    <w:pPr>
      <w:pStyle w:val="Encabezado"/>
      <w:jc w:val="right"/>
      <w:rPr>
        <w:i/>
      </w:rPr>
    </w:pPr>
    <w:r>
      <w:rPr>
        <w:i/>
      </w:rPr>
      <w:t>Síntesis Económic</w:t>
    </w:r>
    <w:r>
      <w:rPr>
        <w:i/>
      </w:rPr>
      <w:t>a de Piura Octubre  2009</w:t>
    </w:r>
  </w:p>
  <w:p w:rsidR="00DB0E0A" w:rsidRDefault="007465C4">
    <w:pPr>
      <w:pStyle w:val="Encabezado"/>
      <w:jc w:val="right"/>
      <w:rPr>
        <w:i/>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976" w:rsidRDefault="007465C4" w:rsidP="00FE1976">
    <w:pPr>
      <w:pStyle w:val="Encabezado"/>
      <w:jc w:val="right"/>
      <w:rPr>
        <w:i/>
      </w:rPr>
    </w:pPr>
    <w:r>
      <w:rPr>
        <w:i/>
      </w:rPr>
      <w:t xml:space="preserve">Síntesis Económica de Piura </w:t>
    </w:r>
    <w:r>
      <w:rPr>
        <w:i/>
      </w:rPr>
      <w:t>Noviem</w:t>
    </w:r>
    <w:r>
      <w:rPr>
        <w:i/>
      </w:rPr>
      <w:t>bre  2009</w:t>
    </w:r>
  </w:p>
  <w:p w:rsidR="00DB0E0A" w:rsidRPr="00FE1976" w:rsidRDefault="007465C4" w:rsidP="00FE1976">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E0A" w:rsidRDefault="007465C4">
    <w:pPr>
      <w:pStyle w:val="Encabezado"/>
      <w:shd w:val="clear" w:color="auto" w:fill="FFFF00"/>
      <w:rPr>
        <w:b/>
        <w:lang w:val="es-MX"/>
      </w:rPr>
    </w:pPr>
    <w:r>
      <w:rPr>
        <w:b/>
        <w:highlight w:val="yellow"/>
        <w:lang w:val="es-MX"/>
      </w:rPr>
      <w:t>B.C.R.P. Sede Regional Piura                               Síntesis Piura                                               Febrero 2008</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5">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7">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8">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4"/>
  </w:num>
  <w:num w:numId="3">
    <w:abstractNumId w:val="0"/>
  </w:num>
  <w:num w:numId="4">
    <w:abstractNumId w:val="1"/>
  </w:num>
  <w:num w:numId="5">
    <w:abstractNumId w:val="2"/>
  </w:num>
  <w:num w:numId="6">
    <w:abstractNumId w:val="5"/>
  </w:num>
  <w:num w:numId="7">
    <w:abstractNumId w:val="8"/>
  </w:num>
  <w:num w:numId="8">
    <w:abstractNumId w:val="7"/>
  </w:num>
  <w:num w:numId="9">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footnotePr>
    <w:footnote w:id="-1"/>
    <w:footnote w:id="0"/>
  </w:footnotePr>
  <w:endnotePr>
    <w:endnote w:id="-1"/>
    <w:endnote w:id="0"/>
  </w:endnotePr>
  <w:compat/>
  <w:rsids>
    <w:rsidRoot w:val="00163602"/>
    <w:rsid w:val="00163602"/>
    <w:rsid w:val="0038070A"/>
    <w:rsid w:val="006C10B0"/>
    <w:rsid w:val="006F3289"/>
    <w:rsid w:val="007465C4"/>
    <w:rsid w:val="00D55D63"/>
    <w:rsid w:val="00F725D8"/>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3602"/>
    <w:pPr>
      <w:jc w:val="both"/>
    </w:pPr>
    <w:rPr>
      <w:sz w:val="24"/>
      <w:szCs w:val="24"/>
      <w:lang w:val="es-ES" w:eastAsia="es-ES"/>
    </w:rPr>
  </w:style>
  <w:style w:type="paragraph" w:styleId="Ttulo1">
    <w:name w:val="heading 1"/>
    <w:basedOn w:val="Normal"/>
    <w:next w:val="Normal"/>
    <w:link w:val="Ttulo1Car"/>
    <w:qFormat/>
    <w:rsid w:val="00163602"/>
    <w:pPr>
      <w:keepNext/>
      <w:tabs>
        <w:tab w:val="left" w:pos="-1099"/>
      </w:tabs>
      <w:outlineLvl w:val="0"/>
    </w:pPr>
    <w:rPr>
      <w:b/>
      <w:sz w:val="28"/>
      <w:szCs w:val="20"/>
    </w:rPr>
  </w:style>
  <w:style w:type="paragraph" w:styleId="Ttulo2">
    <w:name w:val="heading 2"/>
    <w:basedOn w:val="Normal"/>
    <w:next w:val="Normal"/>
    <w:link w:val="Ttulo2Car"/>
    <w:qFormat/>
    <w:rsid w:val="00163602"/>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link w:val="Ttulo3Car"/>
    <w:qFormat/>
    <w:rsid w:val="00163602"/>
    <w:pPr>
      <w:keepNext/>
      <w:jc w:val="center"/>
      <w:outlineLvl w:val="2"/>
    </w:pPr>
    <w:rPr>
      <w:b/>
      <w:color w:val="FF0000"/>
      <w:sz w:val="26"/>
    </w:rPr>
  </w:style>
  <w:style w:type="paragraph" w:styleId="Ttulo4">
    <w:name w:val="heading 4"/>
    <w:basedOn w:val="Normal"/>
    <w:next w:val="Normal"/>
    <w:link w:val="Ttulo4Car"/>
    <w:qFormat/>
    <w:rsid w:val="00163602"/>
    <w:pPr>
      <w:keepNext/>
      <w:tabs>
        <w:tab w:val="left" w:pos="-1099"/>
      </w:tabs>
      <w:outlineLvl w:val="3"/>
    </w:pPr>
    <w:rPr>
      <w:b/>
      <w:sz w:val="28"/>
      <w:szCs w:val="20"/>
    </w:rPr>
  </w:style>
  <w:style w:type="paragraph" w:styleId="Ttulo5">
    <w:name w:val="heading 5"/>
    <w:basedOn w:val="Normal"/>
    <w:next w:val="Normal"/>
    <w:link w:val="Ttulo5Car"/>
    <w:qFormat/>
    <w:rsid w:val="00163602"/>
    <w:pPr>
      <w:keepNext/>
      <w:tabs>
        <w:tab w:val="left" w:pos="4111"/>
      </w:tabs>
      <w:jc w:val="center"/>
      <w:outlineLvl w:val="4"/>
    </w:pPr>
    <w:rPr>
      <w:b/>
      <w:sz w:val="28"/>
      <w:u w:val="single"/>
    </w:rPr>
  </w:style>
  <w:style w:type="paragraph" w:styleId="Ttulo6">
    <w:name w:val="heading 6"/>
    <w:basedOn w:val="Normal"/>
    <w:next w:val="Normal"/>
    <w:link w:val="Ttulo6Car"/>
    <w:qFormat/>
    <w:rsid w:val="00163602"/>
    <w:pPr>
      <w:keepNext/>
      <w:numPr>
        <w:numId w:val="1"/>
      </w:numPr>
      <w:outlineLvl w:val="5"/>
    </w:pPr>
    <w:rPr>
      <w:b/>
      <w:sz w:val="26"/>
    </w:rPr>
  </w:style>
  <w:style w:type="paragraph" w:styleId="Ttulo7">
    <w:name w:val="heading 7"/>
    <w:basedOn w:val="Normal"/>
    <w:next w:val="Normal"/>
    <w:link w:val="Ttulo7Car"/>
    <w:qFormat/>
    <w:rsid w:val="00163602"/>
    <w:pPr>
      <w:keepNext/>
      <w:jc w:val="center"/>
      <w:outlineLvl w:val="6"/>
    </w:pPr>
    <w:rPr>
      <w:sz w:val="28"/>
      <w:lang w:val="es-MX"/>
    </w:rPr>
  </w:style>
  <w:style w:type="paragraph" w:styleId="Ttulo8">
    <w:name w:val="heading 8"/>
    <w:basedOn w:val="Normal"/>
    <w:next w:val="Normal"/>
    <w:link w:val="Ttulo8Car"/>
    <w:qFormat/>
    <w:rsid w:val="00163602"/>
    <w:pPr>
      <w:keepNext/>
      <w:jc w:val="center"/>
      <w:outlineLvl w:val="7"/>
    </w:pPr>
    <w:rPr>
      <w:b/>
      <w:sz w:val="32"/>
      <w:szCs w:val="20"/>
    </w:rPr>
  </w:style>
  <w:style w:type="paragraph" w:styleId="Ttulo9">
    <w:name w:val="heading 9"/>
    <w:basedOn w:val="Normal"/>
    <w:next w:val="Normal"/>
    <w:link w:val="Ttulo9Car"/>
    <w:qFormat/>
    <w:rsid w:val="00163602"/>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163602"/>
    <w:rPr>
      <w:b/>
      <w:sz w:val="28"/>
      <w:lang w:val="es-ES" w:eastAsia="es-ES"/>
    </w:rPr>
  </w:style>
  <w:style w:type="character" w:customStyle="1" w:styleId="Ttulo2Car">
    <w:name w:val="Título 2 Car"/>
    <w:basedOn w:val="Fuentedeprrafopredeter"/>
    <w:link w:val="Ttulo2"/>
    <w:rsid w:val="00163602"/>
    <w:rPr>
      <w:rFonts w:ascii="Courier New" w:hAnsi="Courier New"/>
      <w:b/>
      <w:snapToGrid w:val="0"/>
      <w:lang w:val="es-ES_tradnl" w:eastAsia="es-ES"/>
    </w:rPr>
  </w:style>
  <w:style w:type="character" w:customStyle="1" w:styleId="Ttulo3Car">
    <w:name w:val="Título 3 Car"/>
    <w:basedOn w:val="Fuentedeprrafopredeter"/>
    <w:link w:val="Ttulo3"/>
    <w:rsid w:val="00163602"/>
    <w:rPr>
      <w:b/>
      <w:color w:val="FF0000"/>
      <w:sz w:val="26"/>
      <w:szCs w:val="24"/>
      <w:lang w:val="es-ES" w:eastAsia="es-ES"/>
    </w:rPr>
  </w:style>
  <w:style w:type="character" w:customStyle="1" w:styleId="Ttulo4Car">
    <w:name w:val="Título 4 Car"/>
    <w:basedOn w:val="Fuentedeprrafopredeter"/>
    <w:link w:val="Ttulo4"/>
    <w:rsid w:val="00163602"/>
    <w:rPr>
      <w:b/>
      <w:sz w:val="28"/>
      <w:lang w:val="es-ES" w:eastAsia="es-ES"/>
    </w:rPr>
  </w:style>
  <w:style w:type="character" w:customStyle="1" w:styleId="Ttulo5Car">
    <w:name w:val="Título 5 Car"/>
    <w:basedOn w:val="Fuentedeprrafopredeter"/>
    <w:link w:val="Ttulo5"/>
    <w:rsid w:val="00163602"/>
    <w:rPr>
      <w:b/>
      <w:sz w:val="28"/>
      <w:szCs w:val="24"/>
      <w:u w:val="single"/>
      <w:lang w:val="es-ES" w:eastAsia="es-ES"/>
    </w:rPr>
  </w:style>
  <w:style w:type="character" w:customStyle="1" w:styleId="Ttulo6Car">
    <w:name w:val="Título 6 Car"/>
    <w:basedOn w:val="Fuentedeprrafopredeter"/>
    <w:link w:val="Ttulo6"/>
    <w:rsid w:val="00163602"/>
    <w:rPr>
      <w:b/>
      <w:sz w:val="26"/>
      <w:szCs w:val="24"/>
      <w:lang w:val="es-ES" w:eastAsia="es-ES"/>
    </w:rPr>
  </w:style>
  <w:style w:type="character" w:customStyle="1" w:styleId="Ttulo7Car">
    <w:name w:val="Título 7 Car"/>
    <w:basedOn w:val="Fuentedeprrafopredeter"/>
    <w:link w:val="Ttulo7"/>
    <w:rsid w:val="00163602"/>
    <w:rPr>
      <w:sz w:val="28"/>
      <w:szCs w:val="24"/>
      <w:lang w:val="es-MX" w:eastAsia="es-ES"/>
    </w:rPr>
  </w:style>
  <w:style w:type="character" w:customStyle="1" w:styleId="Ttulo8Car">
    <w:name w:val="Título 8 Car"/>
    <w:basedOn w:val="Fuentedeprrafopredeter"/>
    <w:link w:val="Ttulo8"/>
    <w:rsid w:val="00163602"/>
    <w:rPr>
      <w:b/>
      <w:sz w:val="32"/>
      <w:lang w:val="es-ES" w:eastAsia="es-ES"/>
    </w:rPr>
  </w:style>
  <w:style w:type="character" w:customStyle="1" w:styleId="Ttulo9Car">
    <w:name w:val="Título 9 Car"/>
    <w:basedOn w:val="Fuentedeprrafopredeter"/>
    <w:link w:val="Ttulo9"/>
    <w:rsid w:val="00163602"/>
    <w:rPr>
      <w:b/>
      <w:bCs/>
      <w:color w:val="FF0000"/>
      <w:sz w:val="32"/>
      <w:szCs w:val="24"/>
      <w:lang w:val="es-ES" w:eastAsia="es-ES"/>
    </w:rPr>
  </w:style>
  <w:style w:type="paragraph" w:styleId="Textonotapie">
    <w:name w:val="footnote text"/>
    <w:basedOn w:val="Normal"/>
    <w:link w:val="TextonotapieCar"/>
    <w:semiHidden/>
    <w:rsid w:val="00163602"/>
    <w:rPr>
      <w:sz w:val="20"/>
      <w:szCs w:val="20"/>
    </w:rPr>
  </w:style>
  <w:style w:type="character" w:customStyle="1" w:styleId="TextonotapieCar">
    <w:name w:val="Texto nota pie Car"/>
    <w:basedOn w:val="Fuentedeprrafopredeter"/>
    <w:link w:val="Textonotapie"/>
    <w:semiHidden/>
    <w:rsid w:val="00163602"/>
    <w:rPr>
      <w:lang w:val="es-ES" w:eastAsia="es-ES"/>
    </w:rPr>
  </w:style>
  <w:style w:type="paragraph" w:styleId="Piedepgina">
    <w:name w:val="footer"/>
    <w:basedOn w:val="Normal"/>
    <w:link w:val="PiedepginaCar"/>
    <w:uiPriority w:val="99"/>
    <w:rsid w:val="00163602"/>
    <w:pPr>
      <w:tabs>
        <w:tab w:val="center" w:pos="4419"/>
        <w:tab w:val="right" w:pos="8838"/>
      </w:tabs>
    </w:pPr>
    <w:rPr>
      <w:sz w:val="20"/>
      <w:szCs w:val="20"/>
    </w:rPr>
  </w:style>
  <w:style w:type="character" w:customStyle="1" w:styleId="PiedepginaCar">
    <w:name w:val="Pie de página Car"/>
    <w:basedOn w:val="Fuentedeprrafopredeter"/>
    <w:link w:val="Piedepgina"/>
    <w:uiPriority w:val="99"/>
    <w:rsid w:val="00163602"/>
    <w:rPr>
      <w:lang w:val="es-ES" w:eastAsia="es-ES"/>
    </w:rPr>
  </w:style>
  <w:style w:type="character" w:styleId="Hipervnculo">
    <w:name w:val="Hyperlink"/>
    <w:basedOn w:val="Fuentedeprrafopredeter"/>
    <w:semiHidden/>
    <w:rsid w:val="00163602"/>
    <w:rPr>
      <w:color w:val="0000FF"/>
      <w:u w:val="single"/>
    </w:rPr>
  </w:style>
  <w:style w:type="paragraph" w:customStyle="1" w:styleId="SBS">
    <w:name w:val="SBS"/>
    <w:basedOn w:val="Normal"/>
    <w:rsid w:val="00163602"/>
    <w:rPr>
      <w:rFonts w:ascii="Arial Narrow" w:hAnsi="Arial Narrow"/>
      <w:sz w:val="22"/>
      <w:lang w:val="es-ES_tradnl"/>
    </w:rPr>
  </w:style>
  <w:style w:type="paragraph" w:styleId="Textoindependiente2">
    <w:name w:val="Body Text 2"/>
    <w:basedOn w:val="Normal"/>
    <w:link w:val="Textoindependiente2Car"/>
    <w:rsid w:val="00163602"/>
    <w:rPr>
      <w:sz w:val="14"/>
      <w:szCs w:val="20"/>
    </w:rPr>
  </w:style>
  <w:style w:type="character" w:customStyle="1" w:styleId="Textoindependiente2Car">
    <w:name w:val="Texto independiente 2 Car"/>
    <w:basedOn w:val="Fuentedeprrafopredeter"/>
    <w:link w:val="Textoindependiente2"/>
    <w:rsid w:val="00163602"/>
    <w:rPr>
      <w:sz w:val="14"/>
      <w:lang w:val="es-ES" w:eastAsia="es-ES"/>
    </w:rPr>
  </w:style>
  <w:style w:type="paragraph" w:styleId="Textoindependiente">
    <w:name w:val="Body Text"/>
    <w:basedOn w:val="Normal"/>
    <w:link w:val="TextoindependienteCar"/>
    <w:rsid w:val="00163602"/>
    <w:rPr>
      <w:rFonts w:ascii="Arial" w:hAnsi="Arial"/>
      <w:szCs w:val="20"/>
      <w:lang w:val="es-MX"/>
    </w:rPr>
  </w:style>
  <w:style w:type="character" w:customStyle="1" w:styleId="TextoindependienteCar">
    <w:name w:val="Texto independiente Car"/>
    <w:basedOn w:val="Fuentedeprrafopredeter"/>
    <w:link w:val="Textoindependiente"/>
    <w:rsid w:val="00163602"/>
    <w:rPr>
      <w:rFonts w:ascii="Arial" w:hAnsi="Arial"/>
      <w:sz w:val="24"/>
      <w:lang w:val="es-MX" w:eastAsia="es-ES"/>
    </w:rPr>
  </w:style>
  <w:style w:type="paragraph" w:styleId="Textoindependiente3">
    <w:name w:val="Body Text 3"/>
    <w:basedOn w:val="Normal"/>
    <w:link w:val="Textoindependiente3Car"/>
    <w:semiHidden/>
    <w:rsid w:val="00163602"/>
    <w:rPr>
      <w:szCs w:val="20"/>
    </w:rPr>
  </w:style>
  <w:style w:type="character" w:customStyle="1" w:styleId="Textoindependiente3Car">
    <w:name w:val="Texto independiente 3 Car"/>
    <w:basedOn w:val="Fuentedeprrafopredeter"/>
    <w:link w:val="Textoindependiente3"/>
    <w:semiHidden/>
    <w:rsid w:val="00163602"/>
    <w:rPr>
      <w:sz w:val="24"/>
      <w:lang w:val="es-ES" w:eastAsia="es-ES"/>
    </w:rPr>
  </w:style>
  <w:style w:type="paragraph" w:styleId="Sangra2detindependiente">
    <w:name w:val="Body Text Indent 2"/>
    <w:basedOn w:val="Normal"/>
    <w:link w:val="Sangra2detindependienteCar"/>
    <w:semiHidden/>
    <w:rsid w:val="00163602"/>
    <w:pPr>
      <w:ind w:firstLine="705"/>
    </w:pPr>
    <w:rPr>
      <w:szCs w:val="20"/>
      <w:lang w:val="es-MX"/>
    </w:rPr>
  </w:style>
  <w:style w:type="character" w:customStyle="1" w:styleId="Sangra2detindependienteCar">
    <w:name w:val="Sangría 2 de t. independiente Car"/>
    <w:basedOn w:val="Fuentedeprrafopredeter"/>
    <w:link w:val="Sangra2detindependiente"/>
    <w:semiHidden/>
    <w:rsid w:val="00163602"/>
    <w:rPr>
      <w:sz w:val="24"/>
      <w:lang w:val="es-MX" w:eastAsia="es-ES"/>
    </w:rPr>
  </w:style>
  <w:style w:type="paragraph" w:styleId="Textocomentario">
    <w:name w:val="annotation text"/>
    <w:basedOn w:val="Normal"/>
    <w:link w:val="TextocomentarioCar"/>
    <w:semiHidden/>
    <w:rsid w:val="00163602"/>
    <w:rPr>
      <w:sz w:val="20"/>
      <w:szCs w:val="20"/>
    </w:rPr>
  </w:style>
  <w:style w:type="character" w:customStyle="1" w:styleId="TextocomentarioCar">
    <w:name w:val="Texto comentario Car"/>
    <w:basedOn w:val="Fuentedeprrafopredeter"/>
    <w:link w:val="Textocomentario"/>
    <w:semiHidden/>
    <w:rsid w:val="00163602"/>
    <w:rPr>
      <w:lang w:val="es-ES" w:eastAsia="es-ES"/>
    </w:rPr>
  </w:style>
  <w:style w:type="paragraph" w:styleId="Encabezado">
    <w:name w:val="header"/>
    <w:basedOn w:val="Normal"/>
    <w:link w:val="EncabezadoCar"/>
    <w:rsid w:val="00163602"/>
    <w:pPr>
      <w:tabs>
        <w:tab w:val="center" w:pos="4419"/>
        <w:tab w:val="right" w:pos="8838"/>
      </w:tabs>
    </w:pPr>
    <w:rPr>
      <w:sz w:val="20"/>
      <w:szCs w:val="20"/>
    </w:rPr>
  </w:style>
  <w:style w:type="character" w:customStyle="1" w:styleId="EncabezadoCar">
    <w:name w:val="Encabezado Car"/>
    <w:basedOn w:val="Fuentedeprrafopredeter"/>
    <w:link w:val="Encabezado"/>
    <w:rsid w:val="00163602"/>
    <w:rPr>
      <w:lang w:val="es-ES" w:eastAsia="es-ES"/>
    </w:rPr>
  </w:style>
  <w:style w:type="character" w:styleId="Nmerodepgina">
    <w:name w:val="page number"/>
    <w:basedOn w:val="Fuentedeprrafopredeter"/>
    <w:rsid w:val="00163602"/>
  </w:style>
  <w:style w:type="paragraph" w:styleId="Sangradetextonormal">
    <w:name w:val="Body Text Indent"/>
    <w:basedOn w:val="Normal"/>
    <w:link w:val="SangradetextonormalCar"/>
    <w:semiHidden/>
    <w:rsid w:val="00163602"/>
    <w:pPr>
      <w:ind w:firstLine="709"/>
    </w:pPr>
    <w:rPr>
      <w:szCs w:val="20"/>
      <w:lang w:val="es-MX"/>
    </w:rPr>
  </w:style>
  <w:style w:type="character" w:customStyle="1" w:styleId="SangradetextonormalCar">
    <w:name w:val="Sangría de texto normal Car"/>
    <w:basedOn w:val="Fuentedeprrafopredeter"/>
    <w:link w:val="Sangradetextonormal"/>
    <w:semiHidden/>
    <w:rsid w:val="00163602"/>
    <w:rPr>
      <w:sz w:val="24"/>
      <w:lang w:val="es-MX" w:eastAsia="es-ES"/>
    </w:rPr>
  </w:style>
  <w:style w:type="paragraph" w:customStyle="1" w:styleId="times">
    <w:name w:val="times"/>
    <w:basedOn w:val="Normal"/>
    <w:rsid w:val="00163602"/>
    <w:pPr>
      <w:spacing w:before="100" w:beforeAutospacing="1" w:after="100" w:afterAutospacing="1"/>
    </w:pPr>
    <w:rPr>
      <w:rFonts w:eastAsia="Arial Unicode MS"/>
    </w:rPr>
  </w:style>
  <w:style w:type="paragraph" w:customStyle="1" w:styleId="xl70">
    <w:name w:val="xl70"/>
    <w:basedOn w:val="Normal"/>
    <w:rsid w:val="00163602"/>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163602"/>
    <w:rPr>
      <w:color w:val="800080"/>
      <w:u w:val="single"/>
    </w:rPr>
  </w:style>
  <w:style w:type="character" w:styleId="Refdenotaalpie">
    <w:name w:val="footnote reference"/>
    <w:basedOn w:val="Fuentedeprrafopredeter"/>
    <w:semiHidden/>
    <w:rsid w:val="00163602"/>
    <w:rPr>
      <w:vertAlign w:val="superscript"/>
    </w:rPr>
  </w:style>
  <w:style w:type="paragraph" w:customStyle="1" w:styleId="xl46">
    <w:name w:val="xl46"/>
    <w:basedOn w:val="Normal"/>
    <w:rsid w:val="00163602"/>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163602"/>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163602"/>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uiPriority w:val="99"/>
    <w:semiHidden/>
    <w:unhideWhenUsed/>
    <w:rsid w:val="00163602"/>
  </w:style>
  <w:style w:type="paragraph" w:styleId="Mapadeldocumento">
    <w:name w:val="Document Map"/>
    <w:basedOn w:val="Normal"/>
    <w:link w:val="MapadeldocumentoCar"/>
    <w:uiPriority w:val="99"/>
    <w:semiHidden/>
    <w:unhideWhenUsed/>
    <w:rsid w:val="00163602"/>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163602"/>
    <w:rPr>
      <w:rFonts w:ascii="Tahoma" w:hAnsi="Tahoma" w:cs="Tahoma"/>
      <w:sz w:val="16"/>
      <w:szCs w:val="16"/>
      <w:lang w:val="es-ES" w:eastAsia="es-ES"/>
    </w:rPr>
  </w:style>
  <w:style w:type="paragraph" w:styleId="HTMLconformatoprevio">
    <w:name w:val="HTML Preformatted"/>
    <w:basedOn w:val="Normal"/>
    <w:link w:val="HTMLconformatoprevioCar"/>
    <w:semiHidden/>
    <w:rsid w:val="001636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link w:val="HTMLconformatoprevio"/>
    <w:semiHidden/>
    <w:rsid w:val="00163602"/>
    <w:rPr>
      <w:rFonts w:ascii="Arial Unicode MS" w:eastAsia="Arial Unicode MS" w:hAnsi="Arial Unicode MS" w:cs="Arial Unicode MS"/>
      <w:lang w:val="es-ES" w:eastAsia="es-ES"/>
    </w:rPr>
  </w:style>
  <w:style w:type="paragraph" w:styleId="Prrafodelista">
    <w:name w:val="List Paragraph"/>
    <w:basedOn w:val="Normal"/>
    <w:uiPriority w:val="34"/>
    <w:qFormat/>
    <w:rsid w:val="00163602"/>
    <w:pPr>
      <w:ind w:left="708"/>
    </w:pPr>
  </w:style>
  <w:style w:type="paragraph" w:styleId="Textodeglobo">
    <w:name w:val="Balloon Text"/>
    <w:basedOn w:val="Normal"/>
    <w:link w:val="TextodegloboCar"/>
    <w:uiPriority w:val="99"/>
    <w:semiHidden/>
    <w:unhideWhenUsed/>
    <w:rsid w:val="00163602"/>
    <w:rPr>
      <w:rFonts w:ascii="Tahoma" w:hAnsi="Tahoma" w:cs="Tahoma"/>
      <w:sz w:val="16"/>
      <w:szCs w:val="16"/>
    </w:rPr>
  </w:style>
  <w:style w:type="character" w:customStyle="1" w:styleId="TextodegloboCar">
    <w:name w:val="Texto de globo Car"/>
    <w:basedOn w:val="Fuentedeprrafopredeter"/>
    <w:link w:val="Textodeglobo"/>
    <w:uiPriority w:val="99"/>
    <w:semiHidden/>
    <w:rsid w:val="00163602"/>
    <w:rPr>
      <w:rFonts w:ascii="Tahoma" w:hAnsi="Tahoma" w:cs="Tahoma"/>
      <w:sz w:val="16"/>
      <w:szCs w:val="16"/>
      <w:lang w:val="es-ES" w:eastAsia="es-E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Hoja_de_c_lculo_de_Microsoft_Office_Excel_97-20033.xls"/><Relationship Id="rId117" Type="http://schemas.openxmlformats.org/officeDocument/2006/relationships/package" Target="embeddings/Hoja_de_c_lculo_de_Microsoft_Office_Excel23.xlsx"/><Relationship Id="rId21" Type="http://schemas.openxmlformats.org/officeDocument/2006/relationships/header" Target="header4.xml"/><Relationship Id="rId42" Type="http://schemas.openxmlformats.org/officeDocument/2006/relationships/package" Target="embeddings/Hoja_de_c_lculo_de_Microsoft_Office_Excel7.xlsx"/><Relationship Id="rId47" Type="http://schemas.openxmlformats.org/officeDocument/2006/relationships/oleObject" Target="embeddings/Hoja_de_c_lculo_de_Microsoft_Office_Excel_97-20036.xls"/><Relationship Id="rId63" Type="http://schemas.openxmlformats.org/officeDocument/2006/relationships/package" Target="embeddings/Hoja_de_c_lculo_de_Microsoft_Office_Excel9.xlsx"/><Relationship Id="rId68" Type="http://schemas.openxmlformats.org/officeDocument/2006/relationships/image" Target="media/image21.emf"/><Relationship Id="rId84" Type="http://schemas.openxmlformats.org/officeDocument/2006/relationships/footer" Target="footer15.xml"/><Relationship Id="rId89" Type="http://schemas.openxmlformats.org/officeDocument/2006/relationships/header" Target="header16.xml"/><Relationship Id="rId112" Type="http://schemas.openxmlformats.org/officeDocument/2006/relationships/image" Target="media/image32.emf"/><Relationship Id="rId133" Type="http://schemas.openxmlformats.org/officeDocument/2006/relationships/header" Target="header23.xml"/><Relationship Id="rId138" Type="http://schemas.openxmlformats.org/officeDocument/2006/relationships/footer" Target="footer31.xml"/><Relationship Id="rId154" Type="http://schemas.openxmlformats.org/officeDocument/2006/relationships/package" Target="embeddings/Hoja_de_c_lculo_de_Microsoft_Office_Excel33.xlsx"/><Relationship Id="rId159" Type="http://schemas.openxmlformats.org/officeDocument/2006/relationships/image" Target="media/image45.emf"/><Relationship Id="rId175" Type="http://schemas.openxmlformats.org/officeDocument/2006/relationships/image" Target="media/image56.emf"/><Relationship Id="rId170" Type="http://schemas.openxmlformats.org/officeDocument/2006/relationships/image" Target="media/image51.emf"/><Relationship Id="rId16" Type="http://schemas.openxmlformats.org/officeDocument/2006/relationships/package" Target="embeddings/Hoja_de_c_lculo_de_Microsoft_Office_Excel1.xlsx"/><Relationship Id="rId107" Type="http://schemas.openxmlformats.org/officeDocument/2006/relationships/oleObject" Target="embeddings/Hoja_de_c_lculo_de_Microsoft_Office_Excel_97-200313.xls"/><Relationship Id="rId11" Type="http://schemas.openxmlformats.org/officeDocument/2006/relationships/header" Target="header2.xml"/><Relationship Id="rId32" Type="http://schemas.openxmlformats.org/officeDocument/2006/relationships/footer" Target="footer7.xml"/><Relationship Id="rId37" Type="http://schemas.openxmlformats.org/officeDocument/2006/relationships/image" Target="media/image10.emf"/><Relationship Id="rId53" Type="http://schemas.openxmlformats.org/officeDocument/2006/relationships/footer" Target="footer9.xml"/><Relationship Id="rId58" Type="http://schemas.openxmlformats.org/officeDocument/2006/relationships/image" Target="media/image17.emf"/><Relationship Id="rId74" Type="http://schemas.openxmlformats.org/officeDocument/2006/relationships/image" Target="media/image23.emf"/><Relationship Id="rId79" Type="http://schemas.openxmlformats.org/officeDocument/2006/relationships/footer" Target="footer13.xml"/><Relationship Id="rId102" Type="http://schemas.openxmlformats.org/officeDocument/2006/relationships/footer" Target="footer21.xml"/><Relationship Id="rId123" Type="http://schemas.openxmlformats.org/officeDocument/2006/relationships/image" Target="media/image36.emf"/><Relationship Id="rId128" Type="http://schemas.openxmlformats.org/officeDocument/2006/relationships/footer" Target="footer26.xml"/><Relationship Id="rId144" Type="http://schemas.openxmlformats.org/officeDocument/2006/relationships/package" Target="embeddings/Hoja_de_c_lculo_de_Microsoft_Office_Excel28.xlsx"/><Relationship Id="rId149" Type="http://schemas.openxmlformats.org/officeDocument/2006/relationships/image" Target="media/image42.emf"/><Relationship Id="rId5" Type="http://schemas.openxmlformats.org/officeDocument/2006/relationships/footnotes" Target="footnotes.xml"/><Relationship Id="rId90" Type="http://schemas.openxmlformats.org/officeDocument/2006/relationships/footer" Target="footer17.xml"/><Relationship Id="rId95" Type="http://schemas.openxmlformats.org/officeDocument/2006/relationships/chart" Target="charts/chart2.xml"/><Relationship Id="rId160" Type="http://schemas.openxmlformats.org/officeDocument/2006/relationships/package" Target="embeddings/Hoja_de_c_lculo_de_Microsoft_Office_Excel34.xlsx"/><Relationship Id="rId165" Type="http://schemas.openxmlformats.org/officeDocument/2006/relationships/image" Target="media/image48.emf"/><Relationship Id="rId181" Type="http://schemas.openxmlformats.org/officeDocument/2006/relationships/image" Target="media/image62.wmf"/><Relationship Id="rId186" Type="http://schemas.openxmlformats.org/officeDocument/2006/relationships/fontTable" Target="fontTable.xml"/><Relationship Id="rId22" Type="http://schemas.openxmlformats.org/officeDocument/2006/relationships/footer" Target="footer5.xml"/><Relationship Id="rId27" Type="http://schemas.openxmlformats.org/officeDocument/2006/relationships/image" Target="media/image7.emf"/><Relationship Id="rId43" Type="http://schemas.openxmlformats.org/officeDocument/2006/relationships/header" Target="header7.xml"/><Relationship Id="rId48" Type="http://schemas.openxmlformats.org/officeDocument/2006/relationships/image" Target="media/image15.wmf"/><Relationship Id="rId64" Type="http://schemas.openxmlformats.org/officeDocument/2006/relationships/image" Target="media/image19.emf"/><Relationship Id="rId69" Type="http://schemas.openxmlformats.org/officeDocument/2006/relationships/oleObject" Target="embeddings/Hoja_de_c_lculo_de_Microsoft_Office_Excel_97-20039.xls"/><Relationship Id="rId113" Type="http://schemas.openxmlformats.org/officeDocument/2006/relationships/package" Target="embeddings/Hoja_de_c_lculo_de_Microsoft_Office_Excel21.xlsx"/><Relationship Id="rId118" Type="http://schemas.openxmlformats.org/officeDocument/2006/relationships/image" Target="media/image35.emf"/><Relationship Id="rId134" Type="http://schemas.openxmlformats.org/officeDocument/2006/relationships/header" Target="header24.xml"/><Relationship Id="rId139" Type="http://schemas.openxmlformats.org/officeDocument/2006/relationships/image" Target="media/image38.emf"/><Relationship Id="rId80" Type="http://schemas.openxmlformats.org/officeDocument/2006/relationships/image" Target="media/image25.wmf"/><Relationship Id="rId85" Type="http://schemas.openxmlformats.org/officeDocument/2006/relationships/header" Target="header15.xml"/><Relationship Id="rId150" Type="http://schemas.openxmlformats.org/officeDocument/2006/relationships/package" Target="embeddings/Hoja_de_c_lculo_de_Microsoft_Office_Excel31.xlsx"/><Relationship Id="rId155" Type="http://schemas.openxmlformats.org/officeDocument/2006/relationships/header" Target="header27.xml"/><Relationship Id="rId171" Type="http://schemas.openxmlformats.org/officeDocument/2006/relationships/image" Target="media/image52.emf"/><Relationship Id="rId176" Type="http://schemas.openxmlformats.org/officeDocument/2006/relationships/image" Target="media/image57.emf"/><Relationship Id="rId12" Type="http://schemas.openxmlformats.org/officeDocument/2006/relationships/footer" Target="footer3.xml"/><Relationship Id="rId17"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package" Target="embeddings/Hoja_de_c_lculo_de_Microsoft_Office_Excel5.xlsx"/><Relationship Id="rId59" Type="http://schemas.openxmlformats.org/officeDocument/2006/relationships/oleObject" Target="embeddings/Hoja_de_c_lculo_de_Microsoft_Office_Excel_97-20038.xls"/><Relationship Id="rId103" Type="http://schemas.openxmlformats.org/officeDocument/2006/relationships/image" Target="media/image30.emf"/><Relationship Id="rId108" Type="http://schemas.openxmlformats.org/officeDocument/2006/relationships/chart" Target="charts/chart3.xml"/><Relationship Id="rId124" Type="http://schemas.openxmlformats.org/officeDocument/2006/relationships/package" Target="embeddings/Hoja_de_c_lculo_de_Microsoft_Office_Excel25.xlsx"/><Relationship Id="rId129" Type="http://schemas.openxmlformats.org/officeDocument/2006/relationships/header" Target="header21.xml"/><Relationship Id="rId54" Type="http://schemas.openxmlformats.org/officeDocument/2006/relationships/image" Target="media/image16.emf"/><Relationship Id="rId70" Type="http://schemas.openxmlformats.org/officeDocument/2006/relationships/image" Target="media/image22.wmf"/><Relationship Id="rId75" Type="http://schemas.openxmlformats.org/officeDocument/2006/relationships/package" Target="embeddings/Hoja_de_c_lculo_de_Microsoft_Office_Excel12.xlsx"/><Relationship Id="rId91" Type="http://schemas.openxmlformats.org/officeDocument/2006/relationships/footer" Target="footer18.xml"/><Relationship Id="rId96" Type="http://schemas.openxmlformats.org/officeDocument/2006/relationships/footer" Target="footer19.xml"/><Relationship Id="rId140" Type="http://schemas.openxmlformats.org/officeDocument/2006/relationships/package" Target="embeddings/Hoja_de_c_lculo_de_Microsoft_Office_Excel27.xlsx"/><Relationship Id="rId145" Type="http://schemas.openxmlformats.org/officeDocument/2006/relationships/image" Target="media/image40.emf"/><Relationship Id="rId161" Type="http://schemas.openxmlformats.org/officeDocument/2006/relationships/header" Target="header29.xml"/><Relationship Id="rId166" Type="http://schemas.openxmlformats.org/officeDocument/2006/relationships/header" Target="header30.xml"/><Relationship Id="rId182" Type="http://schemas.openxmlformats.org/officeDocument/2006/relationships/oleObject" Target="embeddings/oleObject1.bin"/><Relationship Id="rId187"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5.wmf"/><Relationship Id="rId28" Type="http://schemas.openxmlformats.org/officeDocument/2006/relationships/oleObject" Target="embeddings/Hoja_de_c_lculo_de_Microsoft_Office_Excel_97-20034.xls"/><Relationship Id="rId49" Type="http://schemas.openxmlformats.org/officeDocument/2006/relationships/oleObject" Target="embeddings/Hoja_de_c_lculo_de_Microsoft_Office_Excel_97-20037.xls"/><Relationship Id="rId114" Type="http://schemas.openxmlformats.org/officeDocument/2006/relationships/image" Target="media/image33.emf"/><Relationship Id="rId119" Type="http://schemas.openxmlformats.org/officeDocument/2006/relationships/package" Target="embeddings/Hoja_de_c_lculo_de_Microsoft_Office_Excel24.xlsx"/><Relationship Id="rId44" Type="http://schemas.openxmlformats.org/officeDocument/2006/relationships/image" Target="media/image13.emf"/><Relationship Id="rId60" Type="http://schemas.openxmlformats.org/officeDocument/2006/relationships/header" Target="header11.xml"/><Relationship Id="rId65" Type="http://schemas.openxmlformats.org/officeDocument/2006/relationships/package" Target="embeddings/Hoja_de_c_lculo_de_Microsoft_Office_Excel10.xlsx"/><Relationship Id="rId81" Type="http://schemas.openxmlformats.org/officeDocument/2006/relationships/oleObject" Target="embeddings/Hoja_de_c_lculo_de_Microsoft_Office_Excel_97-200311.xls"/><Relationship Id="rId86" Type="http://schemas.openxmlformats.org/officeDocument/2006/relationships/footer" Target="footer16.xml"/><Relationship Id="rId130" Type="http://schemas.openxmlformats.org/officeDocument/2006/relationships/footer" Target="footer27.xml"/><Relationship Id="rId135" Type="http://schemas.openxmlformats.org/officeDocument/2006/relationships/footer" Target="footer29.xml"/><Relationship Id="rId151" Type="http://schemas.openxmlformats.org/officeDocument/2006/relationships/image" Target="media/image43.emf"/><Relationship Id="rId156" Type="http://schemas.openxmlformats.org/officeDocument/2006/relationships/footer" Target="footer33.xml"/><Relationship Id="rId177" Type="http://schemas.openxmlformats.org/officeDocument/2006/relationships/image" Target="media/image58.emf"/><Relationship Id="rId172" Type="http://schemas.openxmlformats.org/officeDocument/2006/relationships/image" Target="media/image53.emf"/><Relationship Id="rId13" Type="http://schemas.openxmlformats.org/officeDocument/2006/relationships/image" Target="media/image2.emf"/><Relationship Id="rId18" Type="http://schemas.openxmlformats.org/officeDocument/2006/relationships/package" Target="embeddings/Hoja_de_c_lculo_de_Microsoft_Office_Excel2.xlsx"/><Relationship Id="rId39" Type="http://schemas.openxmlformats.org/officeDocument/2006/relationships/image" Target="media/image11.emf"/><Relationship Id="rId109" Type="http://schemas.openxmlformats.org/officeDocument/2006/relationships/footer" Target="footer23.xml"/><Relationship Id="rId34" Type="http://schemas.openxmlformats.org/officeDocument/2006/relationships/package" Target="embeddings/Hoja_de_c_lculo_de_Microsoft_Office_Excel3.xlsx"/><Relationship Id="rId50" Type="http://schemas.openxmlformats.org/officeDocument/2006/relationships/header" Target="header8.xml"/><Relationship Id="rId55" Type="http://schemas.openxmlformats.org/officeDocument/2006/relationships/package" Target="embeddings/Hoja_de_c_lculo_de_Microsoft_Office_Excel8.xlsx"/><Relationship Id="rId76" Type="http://schemas.openxmlformats.org/officeDocument/2006/relationships/image" Target="media/image24.emf"/><Relationship Id="rId97" Type="http://schemas.openxmlformats.org/officeDocument/2006/relationships/image" Target="media/image28.emf"/><Relationship Id="rId104" Type="http://schemas.openxmlformats.org/officeDocument/2006/relationships/package" Target="embeddings/Hoja_de_c_lculo_de_Microsoft_Office_Excel19.xlsx"/><Relationship Id="rId120" Type="http://schemas.openxmlformats.org/officeDocument/2006/relationships/header" Target="header18.xml"/><Relationship Id="rId125" Type="http://schemas.openxmlformats.org/officeDocument/2006/relationships/image" Target="media/image37.emf"/><Relationship Id="rId141" Type="http://schemas.openxmlformats.org/officeDocument/2006/relationships/header" Target="header26.xml"/><Relationship Id="rId146" Type="http://schemas.openxmlformats.org/officeDocument/2006/relationships/package" Target="embeddings/Hoja_de_c_lculo_de_Microsoft_Office_Excel29.xlsx"/><Relationship Id="rId167" Type="http://schemas.openxmlformats.org/officeDocument/2006/relationships/footer" Target="footer36.xml"/><Relationship Id="rId7" Type="http://schemas.openxmlformats.org/officeDocument/2006/relationships/image" Target="media/image1.png"/><Relationship Id="rId71" Type="http://schemas.openxmlformats.org/officeDocument/2006/relationships/oleObject" Target="embeddings/Hoja_de_c_lculo_de_Microsoft_Office_Excel_97-200310.xls"/><Relationship Id="rId92" Type="http://schemas.openxmlformats.org/officeDocument/2006/relationships/image" Target="media/image27.emf"/><Relationship Id="rId162" Type="http://schemas.openxmlformats.org/officeDocument/2006/relationships/footer" Target="footer35.xml"/><Relationship Id="rId183" Type="http://schemas.openxmlformats.org/officeDocument/2006/relationships/image" Target="media/image63.emf"/><Relationship Id="rId2" Type="http://schemas.openxmlformats.org/officeDocument/2006/relationships/styles" Target="styles.xml"/><Relationship Id="rId29" Type="http://schemas.openxmlformats.org/officeDocument/2006/relationships/header" Target="header5.xml"/><Relationship Id="rId24" Type="http://schemas.openxmlformats.org/officeDocument/2006/relationships/oleObject" Target="embeddings/Hoja_de_c_lculo_de_Microsoft_Office_Excel_97-20032.xls"/><Relationship Id="rId40" Type="http://schemas.openxmlformats.org/officeDocument/2006/relationships/package" Target="embeddings/Hoja_de_c_lculo_de_Microsoft_Office_Excel6.xlsx"/><Relationship Id="rId45" Type="http://schemas.openxmlformats.org/officeDocument/2006/relationships/oleObject" Target="embeddings/Hoja_de_c_lculo_de_Microsoft_Office_Excel_97-20035.xls"/><Relationship Id="rId66" Type="http://schemas.openxmlformats.org/officeDocument/2006/relationships/image" Target="media/image20.emf"/><Relationship Id="rId87" Type="http://schemas.openxmlformats.org/officeDocument/2006/relationships/image" Target="media/image26.wmf"/><Relationship Id="rId110" Type="http://schemas.openxmlformats.org/officeDocument/2006/relationships/header" Target="header17.xml"/><Relationship Id="rId115" Type="http://schemas.openxmlformats.org/officeDocument/2006/relationships/package" Target="embeddings/Hoja_de_c_lculo_de_Microsoft_Office_Excel22.xlsx"/><Relationship Id="rId131" Type="http://schemas.openxmlformats.org/officeDocument/2006/relationships/header" Target="header22.xml"/><Relationship Id="rId136" Type="http://schemas.openxmlformats.org/officeDocument/2006/relationships/footer" Target="footer30.xml"/><Relationship Id="rId157" Type="http://schemas.openxmlformats.org/officeDocument/2006/relationships/header" Target="header28.xml"/><Relationship Id="rId178" Type="http://schemas.openxmlformats.org/officeDocument/2006/relationships/image" Target="media/image59.emf"/><Relationship Id="rId61" Type="http://schemas.openxmlformats.org/officeDocument/2006/relationships/footer" Target="footer11.xml"/><Relationship Id="rId82" Type="http://schemas.openxmlformats.org/officeDocument/2006/relationships/header" Target="header14.xml"/><Relationship Id="rId152" Type="http://schemas.openxmlformats.org/officeDocument/2006/relationships/package" Target="embeddings/Hoja_de_c_lculo_de_Microsoft_Office_Excel32.xlsx"/><Relationship Id="rId173" Type="http://schemas.openxmlformats.org/officeDocument/2006/relationships/image" Target="media/image54.emf"/><Relationship Id="rId19" Type="http://schemas.openxmlformats.org/officeDocument/2006/relationships/header" Target="header3.xml"/><Relationship Id="rId14" Type="http://schemas.openxmlformats.org/officeDocument/2006/relationships/oleObject" Target="embeddings/Hoja_de_c_lculo_de_Microsoft_Office_Excel_97-20031.xls"/><Relationship Id="rId30" Type="http://schemas.openxmlformats.org/officeDocument/2006/relationships/footer" Target="footer6.xml"/><Relationship Id="rId35" Type="http://schemas.openxmlformats.org/officeDocument/2006/relationships/image" Target="media/image9.emf"/><Relationship Id="rId56" Type="http://schemas.openxmlformats.org/officeDocument/2006/relationships/header" Target="header10.xml"/><Relationship Id="rId77" Type="http://schemas.openxmlformats.org/officeDocument/2006/relationships/package" Target="embeddings/Hoja_de_c_lculo_de_Microsoft_Office_Excel13.xlsx"/><Relationship Id="rId100" Type="http://schemas.openxmlformats.org/officeDocument/2006/relationships/image" Target="media/image29.emf"/><Relationship Id="rId105" Type="http://schemas.openxmlformats.org/officeDocument/2006/relationships/footer" Target="footer22.xml"/><Relationship Id="rId126" Type="http://schemas.openxmlformats.org/officeDocument/2006/relationships/package" Target="embeddings/Hoja_de_c_lculo_de_Microsoft_Office_Excel26.xlsx"/><Relationship Id="rId147" Type="http://schemas.openxmlformats.org/officeDocument/2006/relationships/image" Target="media/image41.emf"/><Relationship Id="rId168" Type="http://schemas.openxmlformats.org/officeDocument/2006/relationships/image" Target="media/image49.emf"/><Relationship Id="rId8" Type="http://schemas.openxmlformats.org/officeDocument/2006/relationships/header" Target="header1.xml"/><Relationship Id="rId51" Type="http://schemas.openxmlformats.org/officeDocument/2006/relationships/footer" Target="footer8.xml"/><Relationship Id="rId72" Type="http://schemas.openxmlformats.org/officeDocument/2006/relationships/header" Target="header12.xml"/><Relationship Id="rId93" Type="http://schemas.openxmlformats.org/officeDocument/2006/relationships/package" Target="embeddings/Hoja_de_c_lculo_de_Microsoft_Office_Excel14.xlsx"/><Relationship Id="rId98" Type="http://schemas.openxmlformats.org/officeDocument/2006/relationships/package" Target="embeddings/Hoja_de_c_lculo_de_Microsoft_Office_Excel17.xlsx"/><Relationship Id="rId121" Type="http://schemas.openxmlformats.org/officeDocument/2006/relationships/header" Target="header19.xml"/><Relationship Id="rId142" Type="http://schemas.openxmlformats.org/officeDocument/2006/relationships/footer" Target="footer32.xml"/><Relationship Id="rId163" Type="http://schemas.openxmlformats.org/officeDocument/2006/relationships/image" Target="media/image46.emf"/><Relationship Id="rId184" Type="http://schemas.openxmlformats.org/officeDocument/2006/relationships/image" Target="media/image64.emf"/><Relationship Id="rId3" Type="http://schemas.openxmlformats.org/officeDocument/2006/relationships/settings" Target="settings.xml"/><Relationship Id="rId25" Type="http://schemas.openxmlformats.org/officeDocument/2006/relationships/image" Target="media/image6.wmf"/><Relationship Id="rId46" Type="http://schemas.openxmlformats.org/officeDocument/2006/relationships/image" Target="media/image14.wmf"/><Relationship Id="rId67" Type="http://schemas.openxmlformats.org/officeDocument/2006/relationships/package" Target="embeddings/Hoja_de_c_lculo_de_Microsoft_Office_Excel11.xlsx"/><Relationship Id="rId116" Type="http://schemas.openxmlformats.org/officeDocument/2006/relationships/image" Target="media/image34.emf"/><Relationship Id="rId137" Type="http://schemas.openxmlformats.org/officeDocument/2006/relationships/header" Target="header25.xml"/><Relationship Id="rId158" Type="http://schemas.openxmlformats.org/officeDocument/2006/relationships/footer" Target="footer34.xml"/><Relationship Id="rId20" Type="http://schemas.openxmlformats.org/officeDocument/2006/relationships/footer" Target="footer4.xml"/><Relationship Id="rId41" Type="http://schemas.openxmlformats.org/officeDocument/2006/relationships/image" Target="media/image12.emf"/><Relationship Id="rId62" Type="http://schemas.openxmlformats.org/officeDocument/2006/relationships/image" Target="media/image18.emf"/><Relationship Id="rId83" Type="http://schemas.openxmlformats.org/officeDocument/2006/relationships/footer" Target="footer14.xml"/><Relationship Id="rId88" Type="http://schemas.openxmlformats.org/officeDocument/2006/relationships/oleObject" Target="embeddings/Hoja_de_c_lculo_de_Microsoft_Office_Excel_97-200312.xls"/><Relationship Id="rId111" Type="http://schemas.openxmlformats.org/officeDocument/2006/relationships/footer" Target="footer24.xml"/><Relationship Id="rId132" Type="http://schemas.openxmlformats.org/officeDocument/2006/relationships/footer" Target="footer28.xml"/><Relationship Id="rId153" Type="http://schemas.openxmlformats.org/officeDocument/2006/relationships/image" Target="media/image44.emf"/><Relationship Id="rId174" Type="http://schemas.openxmlformats.org/officeDocument/2006/relationships/image" Target="media/image55.emf"/><Relationship Id="rId179" Type="http://schemas.openxmlformats.org/officeDocument/2006/relationships/image" Target="media/image60.emf"/><Relationship Id="rId15" Type="http://schemas.openxmlformats.org/officeDocument/2006/relationships/image" Target="media/image3.emf"/><Relationship Id="rId36" Type="http://schemas.openxmlformats.org/officeDocument/2006/relationships/package" Target="embeddings/Hoja_de_c_lculo_de_Microsoft_Office_Excel4.xlsx"/><Relationship Id="rId57" Type="http://schemas.openxmlformats.org/officeDocument/2006/relationships/footer" Target="footer10.xml"/><Relationship Id="rId106" Type="http://schemas.openxmlformats.org/officeDocument/2006/relationships/image" Target="media/image31.emf"/><Relationship Id="rId127" Type="http://schemas.openxmlformats.org/officeDocument/2006/relationships/header" Target="header20.xml"/><Relationship Id="rId10" Type="http://schemas.openxmlformats.org/officeDocument/2006/relationships/footer" Target="footer2.xml"/><Relationship Id="rId31" Type="http://schemas.openxmlformats.org/officeDocument/2006/relationships/header" Target="header6.xml"/><Relationship Id="rId52" Type="http://schemas.openxmlformats.org/officeDocument/2006/relationships/header" Target="header9.xml"/><Relationship Id="rId73" Type="http://schemas.openxmlformats.org/officeDocument/2006/relationships/footer" Target="footer12.xml"/><Relationship Id="rId78" Type="http://schemas.openxmlformats.org/officeDocument/2006/relationships/header" Target="header13.xml"/><Relationship Id="rId94" Type="http://schemas.openxmlformats.org/officeDocument/2006/relationships/chart" Target="charts/chart1.xml"/><Relationship Id="rId99" Type="http://schemas.openxmlformats.org/officeDocument/2006/relationships/footer" Target="footer20.xml"/><Relationship Id="rId101" Type="http://schemas.openxmlformats.org/officeDocument/2006/relationships/package" Target="embeddings/Hoja_de_c_lculo_de_Microsoft_Office_Excel18.xlsx"/><Relationship Id="rId122" Type="http://schemas.openxmlformats.org/officeDocument/2006/relationships/footer" Target="footer25.xml"/><Relationship Id="rId143" Type="http://schemas.openxmlformats.org/officeDocument/2006/relationships/image" Target="media/image39.emf"/><Relationship Id="rId148" Type="http://schemas.openxmlformats.org/officeDocument/2006/relationships/package" Target="embeddings/Hoja_de_c_lculo_de_Microsoft_Office_Excel30.xlsx"/><Relationship Id="rId164" Type="http://schemas.openxmlformats.org/officeDocument/2006/relationships/image" Target="media/image47.emf"/><Relationship Id="rId169" Type="http://schemas.openxmlformats.org/officeDocument/2006/relationships/image" Target="media/image50.emf"/><Relationship Id="rId185" Type="http://schemas.openxmlformats.org/officeDocument/2006/relationships/oleObject" Target="embeddings/Hoja_de_c_lculo_de_Microsoft_Office_Excel_97-200314.xls"/><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image" Target="media/image61.emf"/></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Office_Excel15.xlsx"/></Relationships>
</file>

<file path=word/charts/_rels/chart2.xml.rels><?xml version="1.0" encoding="UTF-8" standalone="yes"?>
<Relationships xmlns="http://schemas.openxmlformats.org/package/2006/relationships"><Relationship Id="rId1" Type="http://schemas.openxmlformats.org/officeDocument/2006/relationships/package" Target="../embeddings/Hoja_de_c_lculo_de_Microsoft_Office_Excel16.xlsx"/></Relationships>
</file>

<file path=word/charts/_rels/chart3.xml.rels><?xml version="1.0" encoding="UTF-8" standalone="yes"?>
<Relationships xmlns="http://schemas.openxmlformats.org/package/2006/relationships"><Relationship Id="rId1" Type="http://schemas.openxmlformats.org/officeDocument/2006/relationships/package" Target="../embeddings/Hoja_de_c_lculo_de_Microsoft_Office_Excel20.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PE"/>
  <c:chart>
    <c:title>
      <c:tx>
        <c:rich>
          <a:bodyPr/>
          <a:lstStyle/>
          <a:p>
            <a:pPr>
              <a:defRPr sz="700" b="1" i="0" u="none" strike="noStrike" baseline="0">
                <a:solidFill>
                  <a:srgbClr val="000000"/>
                </a:solidFill>
                <a:latin typeface="Helvetica"/>
                <a:ea typeface="Helvetica"/>
                <a:cs typeface="Helvetica"/>
              </a:defRPr>
            </a:pPr>
            <a:r>
              <a:rPr lang="es-PE"/>
              <a:t>GRAFICO N° 11
ESTRUCTURA DE LAS EXPORTACIONES POR GRUPO DE PRODUCTO</a:t>
            </a:r>
          </a:p>
        </c:rich>
      </c:tx>
      <c:layout>
        <c:manualLayout>
          <c:xMode val="edge"/>
          <c:yMode val="edge"/>
          <c:x val="0.18507350916799739"/>
          <c:y val="2.6048079217370571E-2"/>
        </c:manualLayout>
      </c:layout>
      <c:spPr>
        <a:noFill/>
        <a:ln w="25399">
          <a:noFill/>
        </a:ln>
      </c:spPr>
    </c:title>
    <c:plotArea>
      <c:layout>
        <c:manualLayout>
          <c:layoutTarget val="inner"/>
          <c:xMode val="edge"/>
          <c:yMode val="edge"/>
          <c:x val="0.1016597510373444"/>
          <c:y val="0.19417475728155328"/>
          <c:w val="0.81535269709543567"/>
          <c:h val="0.5"/>
        </c:manualLayout>
      </c:layout>
      <c:barChart>
        <c:barDir val="col"/>
        <c:grouping val="stacked"/>
        <c:ser>
          <c:idx val="1"/>
          <c:order val="0"/>
          <c:tx>
            <c:strRef>
              <c:f>'E:\Documentos\Sintesis\[SintNov09.xls]Xsindec'!$A$48</c:f>
              <c:strCache>
                <c:ptCount val="1"/>
                <c:pt idx="0">
                  <c:v>II. Productos No Tradicionales</c:v>
                </c:pt>
              </c:strCache>
            </c:strRef>
          </c:tx>
          <c:spPr>
            <a:solidFill>
              <a:srgbClr val="FFCC99"/>
            </a:solidFill>
            <a:ln w="12700">
              <a:solidFill>
                <a:srgbClr val="000000"/>
              </a:solidFill>
              <a:prstDash val="solid"/>
            </a:ln>
          </c:spPr>
          <c:dLbls>
            <c:numFmt formatCode="0.00%" sourceLinked="0"/>
            <c:spPr>
              <a:noFill/>
              <a:ln w="25399">
                <a:noFill/>
              </a:ln>
            </c:spPr>
            <c:txPr>
              <a:bodyPr/>
              <a:lstStyle/>
              <a:p>
                <a:pPr>
                  <a:defRPr sz="600" b="0" i="0" u="none" strike="noStrike" baseline="0">
                    <a:solidFill>
                      <a:srgbClr val="000000"/>
                    </a:solidFill>
                    <a:latin typeface="Helvetica"/>
                    <a:ea typeface="Helvetica"/>
                    <a:cs typeface="Helvetica"/>
                  </a:defRPr>
                </a:pPr>
                <a:endParaRPr lang="es-PE"/>
              </a:p>
            </c:txPr>
            <c:showVal val="1"/>
          </c:dLbls>
          <c:cat>
            <c:strRef>
              <c:f>'E:\Documentos\Sintesis\[SintNov09.xls]Xsindec'!$I$39:$J$39</c:f>
              <c:strCache>
                <c:ptCount val="2"/>
                <c:pt idx="0">
                  <c:v> ENERO - NOVIEMBRE2008</c:v>
                </c:pt>
                <c:pt idx="1">
                  <c:v> ENERO - NOVIEMBRE2009</c:v>
                </c:pt>
              </c:strCache>
            </c:strRef>
          </c:cat>
          <c:val>
            <c:numRef>
              <c:f>'E:\Documentos\Sintesis\[SintNov09.xls]Xsindec'!$I$48:$J$48</c:f>
              <c:numCache>
                <c:formatCode>General</c:formatCode>
                <c:ptCount val="2"/>
                <c:pt idx="0">
                  <c:v>0.28202326154045271</c:v>
                </c:pt>
                <c:pt idx="1">
                  <c:v>0.39905061340237985</c:v>
                </c:pt>
              </c:numCache>
            </c:numRef>
          </c:val>
        </c:ser>
        <c:ser>
          <c:idx val="0"/>
          <c:order val="1"/>
          <c:tx>
            <c:strRef>
              <c:f>'E:\Documentos\Sintesis\[SintNov09.xls]Xsindec'!$A$42</c:f>
              <c:strCache>
                <c:ptCount val="1"/>
                <c:pt idx="0">
                  <c:v>I. Productos Tradicionales</c:v>
                </c:pt>
              </c:strCache>
            </c:strRef>
          </c:tx>
          <c:spPr>
            <a:solidFill>
              <a:srgbClr val="FF9900"/>
            </a:solidFill>
            <a:ln w="12700">
              <a:solidFill>
                <a:srgbClr val="000000"/>
              </a:solidFill>
              <a:prstDash val="solid"/>
            </a:ln>
          </c:spPr>
          <c:dLbls>
            <c:numFmt formatCode="0.00%" sourceLinked="0"/>
            <c:spPr>
              <a:noFill/>
              <a:ln w="25399">
                <a:noFill/>
              </a:ln>
            </c:spPr>
            <c:txPr>
              <a:bodyPr/>
              <a:lstStyle/>
              <a:p>
                <a:pPr>
                  <a:defRPr sz="600" b="0" i="0" u="none" strike="noStrike" baseline="0">
                    <a:solidFill>
                      <a:srgbClr val="000000"/>
                    </a:solidFill>
                    <a:latin typeface="Helvetica"/>
                    <a:ea typeface="Helvetica"/>
                    <a:cs typeface="Helvetica"/>
                  </a:defRPr>
                </a:pPr>
                <a:endParaRPr lang="es-PE"/>
              </a:p>
            </c:txPr>
            <c:showVal val="1"/>
          </c:dLbls>
          <c:cat>
            <c:strRef>
              <c:f>'E:\Documentos\Sintesis\[SintNov09.xls]Xsindec'!$I$39:$J$39</c:f>
              <c:strCache>
                <c:ptCount val="2"/>
                <c:pt idx="0">
                  <c:v> ENERO - NOVIEMBRE2008</c:v>
                </c:pt>
                <c:pt idx="1">
                  <c:v> ENERO - NOVIEMBRE2009</c:v>
                </c:pt>
              </c:strCache>
            </c:strRef>
          </c:cat>
          <c:val>
            <c:numRef>
              <c:f>'E:\Documentos\Sintesis\[SintNov09.xls]Xsindec'!$I$42:$J$42</c:f>
              <c:numCache>
                <c:formatCode>General</c:formatCode>
                <c:ptCount val="2"/>
                <c:pt idx="0">
                  <c:v>0.7179767384595479</c:v>
                </c:pt>
                <c:pt idx="1">
                  <c:v>0.60094938659762054</c:v>
                </c:pt>
              </c:numCache>
            </c:numRef>
          </c:val>
        </c:ser>
        <c:dLbls>
          <c:showVal val="1"/>
        </c:dLbls>
        <c:gapWidth val="100"/>
        <c:overlap val="100"/>
        <c:axId val="242329856"/>
        <c:axId val="259622784"/>
      </c:barChart>
      <c:catAx>
        <c:axId val="242329856"/>
        <c:scaling>
          <c:orientation val="minMax"/>
        </c:scaling>
        <c:axPos val="b"/>
        <c:title>
          <c:tx>
            <c:rich>
              <a:bodyPr/>
              <a:lstStyle/>
              <a:p>
                <a:pPr algn="l">
                  <a:defRPr sz="600" b="0" i="0" u="none" strike="noStrike" baseline="0">
                    <a:solidFill>
                      <a:srgbClr val="000000"/>
                    </a:solidFill>
                    <a:latin typeface="Helvetica"/>
                    <a:ea typeface="Helvetica"/>
                    <a:cs typeface="Helvetica"/>
                  </a:defRPr>
                </a:pPr>
                <a:r>
                  <a:rPr lang="es-PE"/>
                  <a:t>FUENTE :SUNAT.   
ELABORACIÓN: BCRP, Sede Regional Piura. Dpto.de Estudios Económicos</a:t>
                </a:r>
              </a:p>
            </c:rich>
          </c:tx>
          <c:layout>
            <c:manualLayout>
              <c:xMode val="edge"/>
              <c:yMode val="edge"/>
              <c:x val="0.10721631823994028"/>
              <c:y val="0.82520341207349124"/>
            </c:manualLayout>
          </c:layout>
          <c:spPr>
            <a:noFill/>
            <a:ln w="25399">
              <a:noFill/>
            </a:ln>
          </c:spPr>
        </c:title>
        <c:numFmt formatCode="General" sourceLinked="1"/>
        <c:tickLblPos val="nextTo"/>
        <c:spPr>
          <a:ln w="3175">
            <a:solidFill>
              <a:srgbClr val="000000"/>
            </a:solidFill>
            <a:prstDash val="solid"/>
          </a:ln>
        </c:spPr>
        <c:txPr>
          <a:bodyPr rot="0" vert="horz"/>
          <a:lstStyle/>
          <a:p>
            <a:pPr>
              <a:defRPr sz="600" b="0" i="0" u="none" strike="noStrike" baseline="0">
                <a:solidFill>
                  <a:srgbClr val="000000"/>
                </a:solidFill>
                <a:latin typeface="Helvetica"/>
                <a:ea typeface="Helvetica"/>
                <a:cs typeface="Helvetica"/>
              </a:defRPr>
            </a:pPr>
            <a:endParaRPr lang="es-PE"/>
          </a:p>
        </c:txPr>
        <c:crossAx val="259622784"/>
        <c:crosses val="autoZero"/>
        <c:auto val="1"/>
        <c:lblAlgn val="ctr"/>
        <c:lblOffset val="100"/>
        <c:tickLblSkip val="1"/>
        <c:tickMarkSkip val="1"/>
      </c:catAx>
      <c:valAx>
        <c:axId val="259622784"/>
        <c:scaling>
          <c:orientation val="minMax"/>
          <c:max val="1"/>
        </c:scaling>
        <c:axPos val="l"/>
        <c:majorGridlines>
          <c:spPr>
            <a:ln w="3175">
              <a:solidFill>
                <a:srgbClr val="FFFFFF"/>
              </a:solidFill>
              <a:prstDash val="solid"/>
            </a:ln>
          </c:spPr>
        </c:majorGridlines>
        <c:numFmt formatCode="0.00%" sourceLinked="0"/>
        <c:tickLblPos val="nextTo"/>
        <c:spPr>
          <a:ln w="3175">
            <a:solidFill>
              <a:srgbClr val="000000"/>
            </a:solidFill>
            <a:prstDash val="solid"/>
          </a:ln>
        </c:spPr>
        <c:txPr>
          <a:bodyPr rot="0" vert="horz"/>
          <a:lstStyle/>
          <a:p>
            <a:pPr>
              <a:defRPr sz="600" b="0" i="0" u="none" strike="noStrike" baseline="0">
                <a:solidFill>
                  <a:srgbClr val="000000"/>
                </a:solidFill>
                <a:latin typeface="Helvetica"/>
                <a:ea typeface="Helvetica"/>
                <a:cs typeface="Helvetica"/>
              </a:defRPr>
            </a:pPr>
            <a:endParaRPr lang="es-PE"/>
          </a:p>
        </c:txPr>
        <c:crossAx val="242329856"/>
        <c:crosses val="autoZero"/>
        <c:crossBetween val="between"/>
        <c:majorUnit val="0.2"/>
      </c:valAx>
      <c:spPr>
        <a:solidFill>
          <a:srgbClr val="FFFFFF"/>
        </a:solidFill>
        <a:ln w="12700">
          <a:solidFill>
            <a:srgbClr val="808080"/>
          </a:solidFill>
          <a:prstDash val="solid"/>
        </a:ln>
      </c:spPr>
    </c:plotArea>
    <c:legend>
      <c:legendPos val="r"/>
      <c:layout>
        <c:manualLayout>
          <c:xMode val="edge"/>
          <c:yMode val="edge"/>
          <c:x val="0.42474239671090058"/>
          <c:y val="0.24390300644237661"/>
          <c:w val="0.17319604280234202"/>
          <c:h val="0.40650441422094974"/>
        </c:manualLayout>
      </c:layout>
      <c:spPr>
        <a:solidFill>
          <a:srgbClr val="FFFFFF"/>
        </a:solidFill>
        <a:ln w="25399">
          <a:noFill/>
        </a:ln>
      </c:spPr>
      <c:txPr>
        <a:bodyPr/>
        <a:lstStyle/>
        <a:p>
          <a:pPr>
            <a:defRPr sz="550" b="0" i="0" u="none" strike="noStrike" baseline="0">
              <a:solidFill>
                <a:srgbClr val="000000"/>
              </a:solidFill>
              <a:latin typeface="Helvetica"/>
              <a:ea typeface="Helvetica"/>
              <a:cs typeface="Helvetica"/>
            </a:defRPr>
          </a:pPr>
          <a:endParaRPr lang="es-PE"/>
        </a:p>
      </c:txPr>
    </c:legend>
    <c:plotVisOnly val="1"/>
    <c:dispBlanksAs val="gap"/>
  </c:chart>
  <c:spPr>
    <a:noFill/>
    <a:ln>
      <a:noFill/>
    </a:ln>
  </c:spPr>
  <c:txPr>
    <a:bodyPr/>
    <a:lstStyle/>
    <a:p>
      <a:pPr>
        <a:defRPr sz="600" b="0" i="0" u="none" strike="noStrike" baseline="0">
          <a:solidFill>
            <a:srgbClr val="000000"/>
          </a:solidFill>
          <a:latin typeface="Helvetica"/>
          <a:ea typeface="Helvetica"/>
          <a:cs typeface="Helvetica"/>
        </a:defRPr>
      </a:pPr>
      <a:endParaRPr lang="es-PE"/>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s-PE"/>
  <c:chart>
    <c:title>
      <c:tx>
        <c:rich>
          <a:bodyPr/>
          <a:lstStyle/>
          <a:p>
            <a:pPr>
              <a:defRPr sz="700" b="1" i="0" u="none" strike="noStrike" baseline="0">
                <a:solidFill>
                  <a:srgbClr val="000000"/>
                </a:solidFill>
                <a:latin typeface="Helvetica"/>
                <a:ea typeface="Helvetica"/>
                <a:cs typeface="Helvetica"/>
              </a:defRPr>
            </a:pPr>
            <a:r>
              <a:rPr lang="es-PE"/>
              <a:t>GRAFICO N° 12
ESTRUCTURA DE LAS EXPORTACIONES POR SECTORES DE ORIGEN</a:t>
            </a:r>
          </a:p>
        </c:rich>
      </c:tx>
      <c:layout>
        <c:manualLayout>
          <c:xMode val="edge"/>
          <c:yMode val="edge"/>
          <c:x val="0.13660447951565444"/>
          <c:y val="2.0338726315926932E-2"/>
        </c:manualLayout>
      </c:layout>
      <c:spPr>
        <a:noFill/>
        <a:ln w="25400">
          <a:noFill/>
        </a:ln>
      </c:spPr>
    </c:title>
    <c:plotArea>
      <c:layout>
        <c:manualLayout>
          <c:layoutTarget val="inner"/>
          <c:xMode val="edge"/>
          <c:yMode val="edge"/>
          <c:x val="0.17663043478260876"/>
          <c:y val="0.2075471698113209"/>
          <c:w val="0.73097826086956541"/>
          <c:h val="0.42138364779874238"/>
        </c:manualLayout>
      </c:layout>
      <c:barChart>
        <c:barDir val="col"/>
        <c:grouping val="stacked"/>
        <c:ser>
          <c:idx val="2"/>
          <c:order val="0"/>
          <c:tx>
            <c:strRef>
              <c:f>'E:\Documentos\Sintesis\[SintNov09.xls]Xsec'!$A$37</c:f>
              <c:strCache>
                <c:ptCount val="1"/>
                <c:pt idx="0">
                  <c:v>Otros</c:v>
                </c:pt>
              </c:strCache>
            </c:strRef>
          </c:tx>
          <c:spPr>
            <a:solidFill>
              <a:srgbClr val="FFFFCC"/>
            </a:solidFill>
            <a:ln w="12700">
              <a:solidFill>
                <a:srgbClr val="000000"/>
              </a:solidFill>
              <a:prstDash val="solid"/>
            </a:ln>
          </c:spPr>
          <c:dLbls>
            <c:dLbl>
              <c:idx val="0"/>
              <c:layout>
                <c:manualLayout>
                  <c:x val="0.12132651459804637"/>
                  <c:y val="-1.4924899093495704E-2"/>
                </c:manualLayout>
              </c:layout>
              <c:dLblPos val="ctr"/>
              <c:showVal val="1"/>
            </c:dLbl>
            <c:dLbl>
              <c:idx val="1"/>
              <c:layout>
                <c:manualLayout>
                  <c:x val="-0.11372503179370623"/>
                  <c:y val="-1.5147665365358763E-2"/>
                </c:manualLayout>
              </c:layout>
              <c:dLblPos val="ctr"/>
              <c:showVal val="1"/>
            </c:dLbl>
            <c:numFmt formatCode="0.00%" sourceLinked="0"/>
            <c:spPr>
              <a:solidFill>
                <a:srgbClr val="FFFFFF"/>
              </a:solidFill>
              <a:ln w="25400">
                <a:noFill/>
              </a:ln>
            </c:spPr>
            <c:txPr>
              <a:bodyPr/>
              <a:lstStyle/>
              <a:p>
                <a:pPr>
                  <a:defRPr sz="600" b="0" i="0" u="none" strike="noStrike" baseline="0">
                    <a:solidFill>
                      <a:srgbClr val="000000"/>
                    </a:solidFill>
                    <a:latin typeface="Helvetica"/>
                    <a:ea typeface="Helvetica"/>
                    <a:cs typeface="Helvetica"/>
                  </a:defRPr>
                </a:pPr>
                <a:endParaRPr lang="es-PE"/>
              </a:p>
            </c:txPr>
            <c:showVal val="1"/>
          </c:dLbls>
          <c:cat>
            <c:strRef>
              <c:f>'E:\Documentos\Sintesis\[SintNov09.xls]Xsec'!$I$31:$J$31</c:f>
              <c:strCache>
                <c:ptCount val="2"/>
                <c:pt idx="0">
                  <c:v> ENERO - NOVIEMBRE2008</c:v>
                </c:pt>
                <c:pt idx="1">
                  <c:v> ENERO - NOVIEMBRE2009</c:v>
                </c:pt>
              </c:strCache>
            </c:strRef>
          </c:cat>
          <c:val>
            <c:numRef>
              <c:f>'E:\Documentos\Sintesis\[SintNov09.xls]Xsec'!$I$37:$J$37</c:f>
              <c:numCache>
                <c:formatCode>General</c:formatCode>
                <c:ptCount val="2"/>
                <c:pt idx="0">
                  <c:v>1.467551211516098E-2</c:v>
                </c:pt>
                <c:pt idx="1">
                  <c:v>3.1002546556458167E-2</c:v>
                </c:pt>
              </c:numCache>
            </c:numRef>
          </c:val>
        </c:ser>
        <c:ser>
          <c:idx val="1"/>
          <c:order val="1"/>
          <c:tx>
            <c:strRef>
              <c:f>'E:\Documentos\Sintesis\[SintNov09.xls]Xsec'!$A$36</c:f>
              <c:strCache>
                <c:ptCount val="1"/>
                <c:pt idx="0">
                  <c:v>Petróleo y Derivados</c:v>
                </c:pt>
              </c:strCache>
            </c:strRef>
          </c:tx>
          <c:spPr>
            <a:solidFill>
              <a:srgbClr val="FF9900"/>
            </a:solidFill>
            <a:ln w="12700">
              <a:solidFill>
                <a:srgbClr val="000000"/>
              </a:solidFill>
              <a:prstDash val="solid"/>
            </a:ln>
          </c:spPr>
          <c:dLbls>
            <c:dLbl>
              <c:idx val="0"/>
              <c:layout>
                <c:manualLayout>
                  <c:x val="1.7388857320669721E-3"/>
                  <c:y val="5.3794746244954514E-3"/>
                </c:manualLayout>
              </c:layout>
              <c:dLblPos val="ctr"/>
              <c:showVal val="1"/>
            </c:dLbl>
            <c:dLbl>
              <c:idx val="1"/>
              <c:layout>
                <c:manualLayout>
                  <c:x val="6.5223534072670246E-3"/>
                  <c:y val="-2.4451799457271252E-2"/>
                </c:manualLayout>
              </c:layout>
              <c:dLblPos val="ctr"/>
              <c:showVal val="1"/>
            </c:dLbl>
            <c:numFmt formatCode="0.00%" sourceLinked="0"/>
            <c:spPr>
              <a:solidFill>
                <a:srgbClr val="FF9900"/>
              </a:solidFill>
              <a:ln w="25400">
                <a:noFill/>
              </a:ln>
            </c:spPr>
            <c:txPr>
              <a:bodyPr/>
              <a:lstStyle/>
              <a:p>
                <a:pPr>
                  <a:defRPr sz="600" b="0" i="0" u="none" strike="noStrike" baseline="0">
                    <a:solidFill>
                      <a:srgbClr val="000000"/>
                    </a:solidFill>
                    <a:latin typeface="Helvetica"/>
                    <a:ea typeface="Helvetica"/>
                    <a:cs typeface="Helvetica"/>
                  </a:defRPr>
                </a:pPr>
                <a:endParaRPr lang="es-PE"/>
              </a:p>
            </c:txPr>
            <c:showVal val="1"/>
          </c:dLbls>
          <c:cat>
            <c:strRef>
              <c:f>'E:\Documentos\Sintesis\[SintNov09.xls]Xsec'!$I$31:$J$31</c:f>
              <c:strCache>
                <c:ptCount val="2"/>
                <c:pt idx="0">
                  <c:v> ENERO - NOVIEMBRE2008</c:v>
                </c:pt>
                <c:pt idx="1">
                  <c:v> ENERO - NOVIEMBRE2009</c:v>
                </c:pt>
              </c:strCache>
            </c:strRef>
          </c:cat>
          <c:val>
            <c:numRef>
              <c:f>'E:\Documentos\Sintesis\[SintNov09.xls]Xsec'!$I$36:$J$36</c:f>
              <c:numCache>
                <c:formatCode>General</c:formatCode>
                <c:ptCount val="2"/>
                <c:pt idx="0">
                  <c:v>0.60312550363757433</c:v>
                </c:pt>
                <c:pt idx="1">
                  <c:v>0.44925713581160226</c:v>
                </c:pt>
              </c:numCache>
            </c:numRef>
          </c:val>
        </c:ser>
        <c:ser>
          <c:idx val="0"/>
          <c:order val="2"/>
          <c:tx>
            <c:strRef>
              <c:f>'E:\Documentos\Sintesis\[SintNov09.xls]Xsec'!$A$35</c:f>
              <c:strCache>
                <c:ptCount val="1"/>
                <c:pt idx="0">
                  <c:v>Pesquero</c:v>
                </c:pt>
              </c:strCache>
            </c:strRef>
          </c:tx>
          <c:spPr>
            <a:solidFill>
              <a:srgbClr val="FFCC99"/>
            </a:solidFill>
            <a:ln w="12700">
              <a:solidFill>
                <a:srgbClr val="000000"/>
              </a:solidFill>
              <a:prstDash val="solid"/>
            </a:ln>
          </c:spPr>
          <c:dLbls>
            <c:numFmt formatCode="0.00%" sourceLinked="0"/>
            <c:spPr>
              <a:noFill/>
              <a:ln w="25400">
                <a:noFill/>
              </a:ln>
            </c:spPr>
            <c:txPr>
              <a:bodyPr/>
              <a:lstStyle/>
              <a:p>
                <a:pPr>
                  <a:defRPr sz="600" b="0" i="0" u="none" strike="noStrike" baseline="0">
                    <a:solidFill>
                      <a:srgbClr val="000000"/>
                    </a:solidFill>
                    <a:latin typeface="Helvetica"/>
                    <a:ea typeface="Helvetica"/>
                    <a:cs typeface="Helvetica"/>
                  </a:defRPr>
                </a:pPr>
                <a:endParaRPr lang="es-PE"/>
              </a:p>
            </c:txPr>
            <c:showVal val="1"/>
          </c:dLbls>
          <c:cat>
            <c:strRef>
              <c:f>'E:\Documentos\Sintesis\[SintNov09.xls]Xsec'!$I$31:$J$31</c:f>
              <c:strCache>
                <c:ptCount val="2"/>
                <c:pt idx="0">
                  <c:v> ENERO - NOVIEMBRE2008</c:v>
                </c:pt>
                <c:pt idx="1">
                  <c:v> ENERO - NOVIEMBRE2009</c:v>
                </c:pt>
              </c:strCache>
            </c:strRef>
          </c:cat>
          <c:val>
            <c:numRef>
              <c:f>'E:\Documentos\Sintesis\[SintNov09.xls]Xsec'!$I$35:$J$35</c:f>
              <c:numCache>
                <c:formatCode>General</c:formatCode>
                <c:ptCount val="2"/>
                <c:pt idx="0">
                  <c:v>0.29420702207827293</c:v>
                </c:pt>
                <c:pt idx="1">
                  <c:v>0.36927913957690178</c:v>
                </c:pt>
              </c:numCache>
            </c:numRef>
          </c:val>
        </c:ser>
        <c:ser>
          <c:idx val="3"/>
          <c:order val="3"/>
          <c:tx>
            <c:strRef>
              <c:f>'E:\Documentos\Sintesis\[SintNov09.xls]Xsec'!$A$34</c:f>
              <c:strCache>
                <c:ptCount val="1"/>
                <c:pt idx="0">
                  <c:v>Agropecuario</c:v>
                </c:pt>
              </c:strCache>
            </c:strRef>
          </c:tx>
          <c:spPr>
            <a:solidFill>
              <a:srgbClr val="CCFFFF"/>
            </a:solidFill>
            <a:ln w="12700">
              <a:solidFill>
                <a:srgbClr val="000000"/>
              </a:solidFill>
              <a:prstDash val="solid"/>
            </a:ln>
          </c:spPr>
          <c:dLbls>
            <c:dLbl>
              <c:idx val="0"/>
              <c:layout>
                <c:manualLayout>
                  <c:x val="3.1531718912494462E-2"/>
                  <c:y val="2.9914142088171653E-3"/>
                </c:manualLayout>
              </c:layout>
              <c:dLblPos val="ctr"/>
              <c:showVal val="1"/>
            </c:dLbl>
            <c:numFmt formatCode="0.00%" sourceLinked="0"/>
            <c:spPr>
              <a:solidFill>
                <a:srgbClr val="CCFFFF"/>
              </a:solidFill>
              <a:ln w="25400">
                <a:noFill/>
              </a:ln>
            </c:spPr>
            <c:txPr>
              <a:bodyPr/>
              <a:lstStyle/>
              <a:p>
                <a:pPr>
                  <a:defRPr sz="600" b="0" i="0" u="none" strike="noStrike" baseline="0">
                    <a:solidFill>
                      <a:srgbClr val="000000"/>
                    </a:solidFill>
                    <a:latin typeface="Helvetica"/>
                    <a:ea typeface="Helvetica"/>
                    <a:cs typeface="Helvetica"/>
                  </a:defRPr>
                </a:pPr>
                <a:endParaRPr lang="es-PE"/>
              </a:p>
            </c:txPr>
            <c:showVal val="1"/>
          </c:dLbls>
          <c:cat>
            <c:strRef>
              <c:f>'E:\Documentos\Sintesis\[SintNov09.xls]Xsec'!$I$31:$J$31</c:f>
              <c:strCache>
                <c:ptCount val="2"/>
                <c:pt idx="0">
                  <c:v> ENERO - NOVIEMBRE2008</c:v>
                </c:pt>
                <c:pt idx="1">
                  <c:v> ENERO - NOVIEMBRE2009</c:v>
                </c:pt>
              </c:strCache>
            </c:strRef>
          </c:cat>
          <c:val>
            <c:numRef>
              <c:f>'E:\Documentos\Sintesis\[SintNov09.xls]Xsec'!$I$34:$J$34</c:f>
              <c:numCache>
                <c:formatCode>General</c:formatCode>
                <c:ptCount val="2"/>
                <c:pt idx="0">
                  <c:v>8.799196216899223E-2</c:v>
                </c:pt>
                <c:pt idx="1">
                  <c:v>0.15048014681822719</c:v>
                </c:pt>
              </c:numCache>
            </c:numRef>
          </c:val>
        </c:ser>
        <c:dLbls>
          <c:showVal val="1"/>
        </c:dLbls>
        <c:gapWidth val="100"/>
        <c:overlap val="100"/>
        <c:axId val="289259904"/>
        <c:axId val="289262592"/>
      </c:barChart>
      <c:catAx>
        <c:axId val="289259904"/>
        <c:scaling>
          <c:orientation val="minMax"/>
        </c:scaling>
        <c:axPos val="b"/>
        <c:title>
          <c:tx>
            <c:rich>
              <a:bodyPr/>
              <a:lstStyle/>
              <a:p>
                <a:pPr algn="l">
                  <a:defRPr sz="600" b="0" i="0" u="none" strike="noStrike" baseline="0">
                    <a:solidFill>
                      <a:srgbClr val="000000"/>
                    </a:solidFill>
                    <a:latin typeface="Helvetica"/>
                    <a:ea typeface="Helvetica"/>
                    <a:cs typeface="Helvetica"/>
                  </a:defRPr>
                </a:pPr>
                <a:r>
                  <a:rPr lang="es-PE"/>
                  <a:t>FUENTE: SUNAT
ELABORACIÓN: BCRP, Sede Regional Piura.  Dpto.de Estudios Económicos</a:t>
                </a:r>
              </a:p>
            </c:rich>
          </c:tx>
          <c:layout>
            <c:manualLayout>
              <c:xMode val="edge"/>
              <c:yMode val="edge"/>
              <c:x val="0.13195875353593764"/>
              <c:y val="0.76470612815189165"/>
            </c:manualLayout>
          </c:layout>
          <c:spPr>
            <a:noFill/>
            <a:ln w="25400">
              <a:noFill/>
            </a:ln>
          </c:spPr>
        </c:title>
        <c:numFmt formatCode="General" sourceLinked="1"/>
        <c:tickLblPos val="nextTo"/>
        <c:spPr>
          <a:ln w="3175">
            <a:solidFill>
              <a:srgbClr val="000000"/>
            </a:solidFill>
            <a:prstDash val="solid"/>
          </a:ln>
        </c:spPr>
        <c:txPr>
          <a:bodyPr rot="0" vert="horz"/>
          <a:lstStyle/>
          <a:p>
            <a:pPr>
              <a:defRPr sz="600" b="0" i="0" u="none" strike="noStrike" baseline="0">
                <a:solidFill>
                  <a:srgbClr val="000000"/>
                </a:solidFill>
                <a:latin typeface="Helvetica"/>
                <a:ea typeface="Helvetica"/>
                <a:cs typeface="Helvetica"/>
              </a:defRPr>
            </a:pPr>
            <a:endParaRPr lang="es-PE"/>
          </a:p>
        </c:txPr>
        <c:crossAx val="289262592"/>
        <c:crossesAt val="0"/>
        <c:auto val="1"/>
        <c:lblAlgn val="ctr"/>
        <c:lblOffset val="100"/>
        <c:tickLblSkip val="1"/>
        <c:tickMarkSkip val="1"/>
      </c:catAx>
      <c:valAx>
        <c:axId val="289262592"/>
        <c:scaling>
          <c:orientation val="minMax"/>
          <c:max val="1"/>
          <c:min val="0"/>
        </c:scaling>
        <c:axPos val="l"/>
        <c:majorGridlines>
          <c:spPr>
            <a:ln w="3175">
              <a:solidFill>
                <a:srgbClr val="FFFFFF"/>
              </a:solidFill>
              <a:prstDash val="solid"/>
            </a:ln>
          </c:spPr>
        </c:majorGridlines>
        <c:numFmt formatCode="0.00%" sourceLinked="0"/>
        <c:tickLblPos val="nextTo"/>
        <c:spPr>
          <a:ln w="3175">
            <a:solidFill>
              <a:srgbClr val="000000"/>
            </a:solidFill>
            <a:prstDash val="solid"/>
          </a:ln>
        </c:spPr>
        <c:txPr>
          <a:bodyPr rot="0" vert="horz"/>
          <a:lstStyle/>
          <a:p>
            <a:pPr>
              <a:defRPr sz="600" b="0" i="0" u="none" strike="noStrike" baseline="0">
                <a:solidFill>
                  <a:srgbClr val="000000"/>
                </a:solidFill>
                <a:latin typeface="Helvetica"/>
                <a:ea typeface="Helvetica"/>
                <a:cs typeface="Helvetica"/>
              </a:defRPr>
            </a:pPr>
            <a:endParaRPr lang="es-PE"/>
          </a:p>
        </c:txPr>
        <c:crossAx val="289259904"/>
        <c:crosses val="autoZero"/>
        <c:crossBetween val="between"/>
        <c:majorUnit val="0.2"/>
      </c:valAx>
      <c:spPr>
        <a:solidFill>
          <a:srgbClr val="FFFFFF"/>
        </a:solidFill>
        <a:ln w="12700">
          <a:solidFill>
            <a:srgbClr val="808080"/>
          </a:solidFill>
          <a:prstDash val="solid"/>
        </a:ln>
      </c:spPr>
    </c:plotArea>
    <c:legend>
      <c:legendPos val="r"/>
      <c:layout>
        <c:manualLayout>
          <c:xMode val="edge"/>
          <c:yMode val="edge"/>
          <c:x val="0.42474220959961007"/>
          <c:y val="0.23109230749141443"/>
          <c:w val="0.1670103116160154"/>
          <c:h val="0.4201679267703477"/>
        </c:manualLayout>
      </c:layout>
      <c:spPr>
        <a:solidFill>
          <a:srgbClr val="FFFFFF"/>
        </a:solidFill>
        <a:ln w="25400">
          <a:noFill/>
        </a:ln>
      </c:spPr>
      <c:txPr>
        <a:bodyPr/>
        <a:lstStyle/>
        <a:p>
          <a:pPr>
            <a:defRPr sz="505" b="0" i="0" u="none" strike="noStrike" baseline="0">
              <a:solidFill>
                <a:srgbClr val="000000"/>
              </a:solidFill>
              <a:latin typeface="Helvetica"/>
              <a:ea typeface="Helvetica"/>
              <a:cs typeface="Helvetica"/>
            </a:defRPr>
          </a:pPr>
          <a:endParaRPr lang="es-PE"/>
        </a:p>
      </c:txPr>
    </c:legend>
    <c:plotVisOnly val="1"/>
    <c:dispBlanksAs val="gap"/>
  </c:chart>
  <c:spPr>
    <a:noFill/>
    <a:ln>
      <a:noFill/>
    </a:ln>
  </c:spPr>
  <c:txPr>
    <a:bodyPr/>
    <a:lstStyle/>
    <a:p>
      <a:pPr>
        <a:defRPr sz="600" b="0" i="0" u="none" strike="noStrike" baseline="0">
          <a:solidFill>
            <a:srgbClr val="000000"/>
          </a:solidFill>
          <a:latin typeface="Helvetica"/>
          <a:ea typeface="Helvetica"/>
          <a:cs typeface="Helvetica"/>
        </a:defRPr>
      </a:pPr>
      <a:endParaRPr lang="es-PE"/>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s-PE"/>
  <c:chart>
    <c:title>
      <c:tx>
        <c:rich>
          <a:bodyPr/>
          <a:lstStyle/>
          <a:p>
            <a:pPr>
              <a:defRPr sz="600" b="1" i="0" u="none" strike="noStrike" baseline="0">
                <a:solidFill>
                  <a:srgbClr val="000000"/>
                </a:solidFill>
                <a:latin typeface="Helvetica"/>
                <a:ea typeface="Helvetica"/>
                <a:cs typeface="Helvetica"/>
              </a:defRPr>
            </a:pPr>
            <a:r>
              <a:rPr lang="es-PE"/>
              <a:t>GRAFICO N° 13
ESTRUCTURA DE LAS IMPORTACIONES SEGÚN USO O DESTINO ECONÓMICO</a:t>
            </a:r>
          </a:p>
        </c:rich>
      </c:tx>
      <c:layout>
        <c:manualLayout>
          <c:xMode val="edge"/>
          <c:yMode val="edge"/>
          <c:x val="0.1957826300966774"/>
          <c:y val="3.1833129078052615E-2"/>
        </c:manualLayout>
      </c:layout>
      <c:spPr>
        <a:noFill/>
        <a:ln w="25399">
          <a:noFill/>
        </a:ln>
      </c:spPr>
    </c:title>
    <c:plotArea>
      <c:layout>
        <c:manualLayout>
          <c:layoutTarget val="inner"/>
          <c:xMode val="edge"/>
          <c:yMode val="edge"/>
          <c:x val="9.8969072164948518E-2"/>
          <c:y val="0.18534482758620696"/>
          <c:w val="0.81649484536082473"/>
          <c:h val="0.47844827586206917"/>
        </c:manualLayout>
      </c:layout>
      <c:barChart>
        <c:barDir val="col"/>
        <c:grouping val="stacked"/>
        <c:ser>
          <c:idx val="1"/>
          <c:order val="0"/>
          <c:tx>
            <c:strRef>
              <c:f>'E:\Documentos\Sintesis\[SintNov09.xls]Ms'!$A$13</c:f>
              <c:strCache>
                <c:ptCount val="1"/>
                <c:pt idx="0">
                  <c:v>III. BIENES DE CAPITAL Y MATERIALES DE CONSTRUCCIÓN</c:v>
                </c:pt>
              </c:strCache>
            </c:strRef>
          </c:tx>
          <c:spPr>
            <a:solidFill>
              <a:srgbClr val="FF9900"/>
            </a:solidFill>
            <a:ln w="12700">
              <a:solidFill>
                <a:srgbClr val="000000"/>
              </a:solidFill>
              <a:prstDash val="solid"/>
            </a:ln>
          </c:spPr>
          <c:dLbls>
            <c:numFmt formatCode="0.00%" sourceLinked="0"/>
            <c:spPr>
              <a:noFill/>
              <a:ln w="25399">
                <a:noFill/>
              </a:ln>
            </c:spPr>
            <c:txPr>
              <a:bodyPr/>
              <a:lstStyle/>
              <a:p>
                <a:pPr>
                  <a:defRPr sz="600" b="0" i="0" u="none" strike="noStrike" baseline="0">
                    <a:solidFill>
                      <a:srgbClr val="000000"/>
                    </a:solidFill>
                    <a:latin typeface="Helvetica"/>
                    <a:ea typeface="Helvetica"/>
                    <a:cs typeface="Helvetica"/>
                  </a:defRPr>
                </a:pPr>
                <a:endParaRPr lang="es-PE"/>
              </a:p>
            </c:txPr>
            <c:showVal val="1"/>
          </c:dLbls>
          <c:cat>
            <c:strRef>
              <c:f>'E:\Documentos\Sintesis\[SintNov09.xls]Ms'!$I$4:$J$4</c:f>
              <c:strCache>
                <c:ptCount val="2"/>
                <c:pt idx="0">
                  <c:v> ENERO - NOVIEMBRE2008</c:v>
                </c:pt>
                <c:pt idx="1">
                  <c:v> ENERO - NOVIEMBRE2009</c:v>
                </c:pt>
              </c:strCache>
            </c:strRef>
          </c:cat>
          <c:val>
            <c:numRef>
              <c:f>'E:\Documentos\Sintesis\[SintNov09.xls]Ms'!$I$13:$J$13</c:f>
              <c:numCache>
                <c:formatCode>General</c:formatCode>
                <c:ptCount val="2"/>
                <c:pt idx="0">
                  <c:v>8.3316291933947323E-2</c:v>
                </c:pt>
                <c:pt idx="1">
                  <c:v>0.22071253592228687</c:v>
                </c:pt>
              </c:numCache>
            </c:numRef>
          </c:val>
        </c:ser>
        <c:ser>
          <c:idx val="0"/>
          <c:order val="1"/>
          <c:tx>
            <c:strRef>
              <c:f>'E:\Documentos\Sintesis\[SintNov09.xls]Ms'!$A$9</c:f>
              <c:strCache>
                <c:ptCount val="1"/>
                <c:pt idx="0">
                  <c:v>II. MATERIAS PRIMAS Y PRODUCTOS INTERMEDIOS</c:v>
                </c:pt>
              </c:strCache>
            </c:strRef>
          </c:tx>
          <c:spPr>
            <a:solidFill>
              <a:srgbClr val="FFCC99"/>
            </a:solidFill>
            <a:ln w="12700">
              <a:solidFill>
                <a:srgbClr val="000000"/>
              </a:solidFill>
              <a:prstDash val="solid"/>
            </a:ln>
          </c:spPr>
          <c:dLbls>
            <c:numFmt formatCode="0.00%" sourceLinked="0"/>
            <c:spPr>
              <a:noFill/>
              <a:ln w="25399">
                <a:noFill/>
              </a:ln>
            </c:spPr>
            <c:txPr>
              <a:bodyPr/>
              <a:lstStyle/>
              <a:p>
                <a:pPr>
                  <a:defRPr sz="600" b="0" i="0" u="none" strike="noStrike" baseline="0">
                    <a:solidFill>
                      <a:srgbClr val="000000"/>
                    </a:solidFill>
                    <a:latin typeface="Helvetica"/>
                    <a:ea typeface="Helvetica"/>
                    <a:cs typeface="Helvetica"/>
                  </a:defRPr>
                </a:pPr>
                <a:endParaRPr lang="es-PE"/>
              </a:p>
            </c:txPr>
            <c:showVal val="1"/>
          </c:dLbls>
          <c:cat>
            <c:strRef>
              <c:f>'E:\Documentos\Sintesis\[SintNov09.xls]Ms'!$I$4:$J$4</c:f>
              <c:strCache>
                <c:ptCount val="2"/>
                <c:pt idx="0">
                  <c:v> ENERO - NOVIEMBRE2008</c:v>
                </c:pt>
                <c:pt idx="1">
                  <c:v> ENERO - NOVIEMBRE2009</c:v>
                </c:pt>
              </c:strCache>
            </c:strRef>
          </c:cat>
          <c:val>
            <c:numRef>
              <c:f>'E:\Documentos\Sintesis\[SintNov09.xls]Ms'!$I$9:$J$9</c:f>
              <c:numCache>
                <c:formatCode>General</c:formatCode>
                <c:ptCount val="2"/>
                <c:pt idx="0">
                  <c:v>0.90049878067877365</c:v>
                </c:pt>
                <c:pt idx="1">
                  <c:v>0.74776610519137854</c:v>
                </c:pt>
              </c:numCache>
            </c:numRef>
          </c:val>
        </c:ser>
        <c:ser>
          <c:idx val="2"/>
          <c:order val="2"/>
          <c:tx>
            <c:strRef>
              <c:f>'E:\Documentos\Sintesis\[SintNov09.xls]Ms'!$A$6</c:f>
              <c:strCache>
                <c:ptCount val="1"/>
                <c:pt idx="0">
                  <c:v>I. BIENES DE CONSUMO</c:v>
                </c:pt>
              </c:strCache>
            </c:strRef>
          </c:tx>
          <c:spPr>
            <a:solidFill>
              <a:srgbClr val="FFFFCC"/>
            </a:solidFill>
            <a:ln w="12700">
              <a:solidFill>
                <a:srgbClr val="000000"/>
              </a:solidFill>
              <a:prstDash val="solid"/>
            </a:ln>
          </c:spPr>
          <c:dLbls>
            <c:dLbl>
              <c:idx val="0"/>
              <c:layout>
                <c:manualLayout>
                  <c:x val="0"/>
                  <c:y val="0"/>
                </c:manualLayout>
              </c:layout>
              <c:dLblPos val="ctr"/>
              <c:showVal val="1"/>
            </c:dLbl>
            <c:dLbl>
              <c:idx val="1"/>
              <c:layout>
                <c:manualLayout>
                  <c:x val="0"/>
                  <c:y val="-1.1494252873563218E-2"/>
                </c:manualLayout>
              </c:layout>
              <c:dLblPos val="ctr"/>
              <c:showVal val="1"/>
            </c:dLbl>
            <c:numFmt formatCode="0.00%" sourceLinked="0"/>
            <c:spPr>
              <a:noFill/>
              <a:ln w="25399">
                <a:noFill/>
              </a:ln>
            </c:spPr>
            <c:txPr>
              <a:bodyPr/>
              <a:lstStyle/>
              <a:p>
                <a:pPr>
                  <a:defRPr sz="600" b="0" i="0" u="none" strike="noStrike" baseline="0">
                    <a:solidFill>
                      <a:srgbClr val="000000"/>
                    </a:solidFill>
                    <a:latin typeface="Helvetica"/>
                    <a:ea typeface="Helvetica"/>
                    <a:cs typeface="Helvetica"/>
                  </a:defRPr>
                </a:pPr>
                <a:endParaRPr lang="es-PE"/>
              </a:p>
            </c:txPr>
            <c:showVal val="1"/>
          </c:dLbls>
          <c:cat>
            <c:strRef>
              <c:f>'E:\Documentos\Sintesis\[SintNov09.xls]Ms'!$I$4:$J$4</c:f>
              <c:strCache>
                <c:ptCount val="2"/>
                <c:pt idx="0">
                  <c:v> ENERO - NOVIEMBRE2008</c:v>
                </c:pt>
                <c:pt idx="1">
                  <c:v> ENERO - NOVIEMBRE2009</c:v>
                </c:pt>
              </c:strCache>
            </c:strRef>
          </c:cat>
          <c:val>
            <c:numRef>
              <c:f>'E:\Documentos\Sintesis\[SintNov09.xls]Ms'!$I$6:$J$6</c:f>
              <c:numCache>
                <c:formatCode>General</c:formatCode>
                <c:ptCount val="2"/>
                <c:pt idx="0">
                  <c:v>1.6170338596649916E-2</c:v>
                </c:pt>
                <c:pt idx="1">
                  <c:v>3.1521276437689039E-2</c:v>
                </c:pt>
              </c:numCache>
            </c:numRef>
          </c:val>
        </c:ser>
        <c:dLbls>
          <c:showVal val="1"/>
        </c:dLbls>
        <c:gapWidth val="100"/>
        <c:overlap val="100"/>
        <c:axId val="192210048"/>
        <c:axId val="192211968"/>
      </c:barChart>
      <c:catAx>
        <c:axId val="192210048"/>
        <c:scaling>
          <c:orientation val="minMax"/>
        </c:scaling>
        <c:axPos val="b"/>
        <c:title>
          <c:tx>
            <c:rich>
              <a:bodyPr/>
              <a:lstStyle/>
              <a:p>
                <a:pPr algn="l">
                  <a:defRPr sz="600" b="0" i="0" u="none" strike="noStrike" baseline="0">
                    <a:solidFill>
                      <a:srgbClr val="000000"/>
                    </a:solidFill>
                    <a:latin typeface="Helvetica"/>
                    <a:ea typeface="Helvetica"/>
                    <a:cs typeface="Helvetica"/>
                  </a:defRPr>
                </a:pPr>
                <a:r>
                  <a:rPr lang="es-PE"/>
                  <a:t>FUENTE :SUNAT. 
ELABORACIÓN: BCRP, Sede Regional Piura. Dpto.de Estudios Económicos</a:t>
                </a:r>
              </a:p>
            </c:rich>
          </c:tx>
          <c:layout>
            <c:manualLayout>
              <c:xMode val="edge"/>
              <c:yMode val="edge"/>
              <c:x val="0.14020625052734401"/>
              <c:y val="0.78879326882929013"/>
            </c:manualLayout>
          </c:layout>
          <c:spPr>
            <a:noFill/>
            <a:ln w="25399">
              <a:noFill/>
            </a:ln>
          </c:spPr>
        </c:title>
        <c:numFmt formatCode="General" sourceLinked="1"/>
        <c:tickLblPos val="nextTo"/>
        <c:spPr>
          <a:ln w="3175">
            <a:solidFill>
              <a:srgbClr val="000000"/>
            </a:solidFill>
            <a:prstDash val="solid"/>
          </a:ln>
        </c:spPr>
        <c:txPr>
          <a:bodyPr rot="0" vert="horz"/>
          <a:lstStyle/>
          <a:p>
            <a:pPr>
              <a:defRPr sz="600" b="0" i="0" u="none" strike="noStrike" baseline="0">
                <a:solidFill>
                  <a:srgbClr val="000000"/>
                </a:solidFill>
                <a:latin typeface="Helvetica"/>
                <a:ea typeface="Helvetica"/>
                <a:cs typeface="Helvetica"/>
              </a:defRPr>
            </a:pPr>
            <a:endParaRPr lang="es-PE"/>
          </a:p>
        </c:txPr>
        <c:crossAx val="192211968"/>
        <c:crosses val="autoZero"/>
        <c:auto val="1"/>
        <c:lblAlgn val="ctr"/>
        <c:lblOffset val="100"/>
        <c:tickLblSkip val="1"/>
        <c:tickMarkSkip val="1"/>
      </c:catAx>
      <c:valAx>
        <c:axId val="192211968"/>
        <c:scaling>
          <c:orientation val="minMax"/>
          <c:max val="1"/>
        </c:scaling>
        <c:axPos val="l"/>
        <c:majorGridlines>
          <c:spPr>
            <a:ln w="3175">
              <a:solidFill>
                <a:srgbClr val="FFFFFF"/>
              </a:solidFill>
              <a:prstDash val="solid"/>
            </a:ln>
          </c:spPr>
        </c:majorGridlines>
        <c:numFmt formatCode="0.00%" sourceLinked="0"/>
        <c:tickLblPos val="nextTo"/>
        <c:spPr>
          <a:ln w="3175">
            <a:solidFill>
              <a:srgbClr val="000000"/>
            </a:solidFill>
            <a:prstDash val="solid"/>
          </a:ln>
        </c:spPr>
        <c:txPr>
          <a:bodyPr rot="0" vert="horz"/>
          <a:lstStyle/>
          <a:p>
            <a:pPr>
              <a:defRPr sz="600" b="0" i="0" u="none" strike="noStrike" baseline="0">
                <a:solidFill>
                  <a:srgbClr val="000000"/>
                </a:solidFill>
                <a:latin typeface="Helvetica"/>
                <a:ea typeface="Helvetica"/>
                <a:cs typeface="Helvetica"/>
              </a:defRPr>
            </a:pPr>
            <a:endParaRPr lang="es-PE"/>
          </a:p>
        </c:txPr>
        <c:crossAx val="192210048"/>
        <c:crosses val="autoZero"/>
        <c:crossBetween val="between"/>
        <c:majorUnit val="0.2"/>
      </c:valAx>
      <c:spPr>
        <a:solidFill>
          <a:srgbClr val="FFFFFF"/>
        </a:solidFill>
        <a:ln w="12700">
          <a:solidFill>
            <a:srgbClr val="808080"/>
          </a:solidFill>
          <a:prstDash val="solid"/>
        </a:ln>
      </c:spPr>
    </c:plotArea>
    <c:legend>
      <c:legendPos val="r"/>
      <c:layout>
        <c:manualLayout>
          <c:xMode val="edge"/>
          <c:yMode val="edge"/>
          <c:x val="0.42474233789584254"/>
          <c:y val="0.21551708183527335"/>
          <c:w val="0.17525770526273562"/>
          <c:h val="0.44827601772168485"/>
        </c:manualLayout>
      </c:layout>
      <c:spPr>
        <a:solidFill>
          <a:srgbClr val="FFFFFF"/>
        </a:solidFill>
        <a:ln w="25399">
          <a:noFill/>
        </a:ln>
      </c:spPr>
      <c:txPr>
        <a:bodyPr/>
        <a:lstStyle/>
        <a:p>
          <a:pPr>
            <a:defRPr sz="480" b="0" i="0" u="none" strike="noStrike" baseline="0">
              <a:solidFill>
                <a:srgbClr val="000000"/>
              </a:solidFill>
              <a:latin typeface="Helvetica"/>
              <a:ea typeface="Helvetica"/>
              <a:cs typeface="Helvetica"/>
            </a:defRPr>
          </a:pPr>
          <a:endParaRPr lang="es-PE"/>
        </a:p>
      </c:txPr>
    </c:legend>
    <c:plotVisOnly val="1"/>
    <c:dispBlanksAs val="gap"/>
  </c:chart>
  <c:spPr>
    <a:noFill/>
    <a:ln>
      <a:noFill/>
    </a:ln>
  </c:spPr>
  <c:txPr>
    <a:bodyPr/>
    <a:lstStyle/>
    <a:p>
      <a:pPr>
        <a:defRPr sz="600" b="0" i="0" u="none" strike="noStrike" baseline="0">
          <a:solidFill>
            <a:srgbClr val="000000"/>
          </a:solidFill>
          <a:latin typeface="Helvetica"/>
          <a:ea typeface="Helvetica"/>
          <a:cs typeface="Helvetica"/>
        </a:defRPr>
      </a:pPr>
      <a:endParaRPr lang="es-PE"/>
    </a:p>
  </c:txPr>
  <c:externalData r:id="rId1"/>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50</Pages>
  <Words>4673</Words>
  <Characters>25706</Characters>
  <Application>Microsoft Office Word</Application>
  <DocSecurity>0</DocSecurity>
  <Lines>214</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30319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User00</cp:lastModifiedBy>
  <cp:revision>2</cp:revision>
  <dcterms:created xsi:type="dcterms:W3CDTF">2010-01-22T16:26:00Z</dcterms:created>
  <dcterms:modified xsi:type="dcterms:W3CDTF">2010-01-22T16:26:00Z</dcterms:modified>
</cp:coreProperties>
</file>